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96" w:rsidRDefault="00F70896" w:rsidP="00DB59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FA238C" w:rsidRPr="00F71453" w:rsidRDefault="00FA238C" w:rsidP="00DB59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1453">
        <w:rPr>
          <w:rFonts w:ascii="Times New Roman" w:hAnsi="Times New Roman" w:cs="Times New Roman"/>
          <w:sz w:val="28"/>
          <w:szCs w:val="28"/>
        </w:rPr>
        <w:t>проект</w:t>
      </w:r>
      <w:r w:rsidR="00F70896">
        <w:rPr>
          <w:rFonts w:ascii="Times New Roman" w:hAnsi="Times New Roman" w:cs="Times New Roman"/>
          <w:sz w:val="28"/>
          <w:szCs w:val="28"/>
        </w:rPr>
        <w:t>а</w:t>
      </w:r>
      <w:r w:rsidRPr="00F7145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FA238C" w:rsidRPr="00F71453" w:rsidRDefault="00FA238C" w:rsidP="00DB59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1453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</w:t>
      </w:r>
      <w:r>
        <w:rPr>
          <w:rFonts w:ascii="Times New Roman" w:hAnsi="Times New Roman" w:cs="Times New Roman"/>
          <w:sz w:val="28"/>
          <w:szCs w:val="28"/>
        </w:rPr>
        <w:t>12.11.</w:t>
      </w:r>
      <w:r w:rsidRPr="00F71453">
        <w:rPr>
          <w:rFonts w:ascii="Times New Roman" w:hAnsi="Times New Roman" w:cs="Times New Roman"/>
          <w:sz w:val="28"/>
          <w:szCs w:val="28"/>
        </w:rPr>
        <w:t>2018 года № 320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453">
        <w:rPr>
          <w:rFonts w:ascii="Times New Roman" w:hAnsi="Times New Roman" w:cs="Times New Roman"/>
          <w:sz w:val="28"/>
          <w:szCs w:val="28"/>
        </w:rPr>
        <w:t>«О муниципальной программе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453">
        <w:rPr>
          <w:rFonts w:ascii="Times New Roman" w:hAnsi="Times New Roman" w:cs="Times New Roman"/>
          <w:sz w:val="28"/>
          <w:szCs w:val="28"/>
        </w:rPr>
        <w:t xml:space="preserve">«Безопасность жизнедеятельности </w:t>
      </w:r>
      <w:proofErr w:type="gramStart"/>
      <w:r w:rsidRPr="00F714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14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453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F71453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7C8">
        <w:rPr>
          <w:rFonts w:ascii="Times New Roman" w:hAnsi="Times New Roman" w:cs="Times New Roman"/>
          <w:sz w:val="28"/>
          <w:szCs w:val="28"/>
        </w:rPr>
        <w:t>на 2019 - 2022</w:t>
      </w:r>
      <w:r w:rsidRPr="00F7145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A238C" w:rsidRPr="00F71453" w:rsidRDefault="00FA238C" w:rsidP="00DB59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7C8" w:rsidRPr="00792153" w:rsidRDefault="006237C8" w:rsidP="00DB59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153">
        <w:rPr>
          <w:rFonts w:ascii="Times New Roman" w:hAnsi="Times New Roman" w:cs="Times New Roman"/>
          <w:sz w:val="28"/>
          <w:szCs w:val="28"/>
        </w:rPr>
        <w:t>Проектом продлен период реализации муниципальной программы     до 2023 года, в этой связи вносятся соответствующие изменения,                            в том числе: в наименование и</w:t>
      </w:r>
      <w:r w:rsidRPr="0079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</w:t>
      </w:r>
      <w:r w:rsidRPr="00792153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6237C8" w:rsidRPr="00817A9C" w:rsidRDefault="006237C8" w:rsidP="00DB5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A9C">
        <w:rPr>
          <w:rFonts w:ascii="Times New Roman" w:hAnsi="Times New Roman" w:cs="Times New Roman"/>
          <w:sz w:val="28"/>
          <w:szCs w:val="28"/>
        </w:rPr>
        <w:tab/>
        <w:t xml:space="preserve"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2021 год и плановый период 2022 и 2023 годов, направленным финансовым органом в рамках постановления администрации Ханты-Мансийского района                                     от 24.07.2018 № 211 «О порядке составления проекта решения о бюджете Ханты-Мансийского района на очередной финансовый год и плановый период» (в редакции от 20.07.2020 № </w:t>
      </w:r>
      <w:r w:rsidR="004874A7">
        <w:rPr>
          <w:rFonts w:ascii="Times New Roman" w:hAnsi="Times New Roman" w:cs="Times New Roman"/>
          <w:sz w:val="28"/>
          <w:szCs w:val="28"/>
        </w:rPr>
        <w:t>194</w:t>
      </w:r>
      <w:r w:rsidRPr="00817A9C">
        <w:rPr>
          <w:rFonts w:ascii="Times New Roman" w:hAnsi="Times New Roman" w:cs="Times New Roman"/>
          <w:sz w:val="28"/>
          <w:szCs w:val="28"/>
        </w:rPr>
        <w:t>).</w:t>
      </w:r>
    </w:p>
    <w:p w:rsidR="006237C8" w:rsidRPr="00817A9C" w:rsidRDefault="006237C8" w:rsidP="00DB5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A9C">
        <w:rPr>
          <w:rFonts w:ascii="Times New Roman" w:hAnsi="Times New Roman" w:cs="Times New Roman"/>
          <w:sz w:val="28"/>
          <w:szCs w:val="28"/>
        </w:rPr>
        <w:tab/>
        <w:t xml:space="preserve">Комитетом по финансам администрации Ханты-Мансийского района не соблюдены требования пункта 16. </w:t>
      </w:r>
      <w:proofErr w:type="gramStart"/>
      <w:r w:rsidRPr="00817A9C">
        <w:rPr>
          <w:rFonts w:ascii="Times New Roman" w:hAnsi="Times New Roman" w:cs="Times New Roman"/>
          <w:sz w:val="28"/>
          <w:szCs w:val="28"/>
        </w:rPr>
        <w:t>Приложения 2                                                к постановлению администрации Ханты-Мансийского района                                                                от 24.07.2018 № 211 «О порядке составления проекта решения о бюджете Ханты-Мансийского района на очередной финансовый год и плановый период» (в редакции от 20.07.2020 № 194), в части соблюдения срока предоставления информации о предельных объемах бюджетных ассигнований бюджета района на реализацию муниципальных программ района и осуществления непрограммных направлений деятельности                  на очередной финансовый год и плановый</w:t>
      </w:r>
      <w:proofErr w:type="gramEnd"/>
      <w:r w:rsidRPr="00817A9C">
        <w:rPr>
          <w:rFonts w:ascii="Times New Roman" w:hAnsi="Times New Roman" w:cs="Times New Roman"/>
          <w:sz w:val="28"/>
          <w:szCs w:val="28"/>
        </w:rPr>
        <w:t xml:space="preserve"> период главным распорядителям средств бюджета района и комитету экономической политики администрации Ханты-Мансийского района (согласно требованиям установлен срок «до 05 сентября», информация направлена 22.10.2020). Причиной несоблюдения требований явилось позднее доведение Департаментом по финансам Ханты-Мансийского автономного округа – Югры проектируемых объемов межбюджетных трансфертов                   из бюджета автономного округа бюджету муниципального района               на 2021 год и плановый период 2022 и 2023 годов.</w:t>
      </w:r>
    </w:p>
    <w:p w:rsidR="006237C8" w:rsidRPr="00EE407E" w:rsidRDefault="006237C8" w:rsidP="00DB59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07E">
        <w:rPr>
          <w:rFonts w:ascii="Times New Roman" w:hAnsi="Times New Roman" w:cs="Times New Roman"/>
          <w:sz w:val="28"/>
          <w:szCs w:val="28"/>
        </w:rPr>
        <w:t xml:space="preserve">Финансовое обеспечение, на весь период реализации муниципальной программы, составит </w:t>
      </w:r>
      <w:r w:rsidR="00817A9C" w:rsidRPr="00EE407E">
        <w:rPr>
          <w:rFonts w:ascii="Times New Roman" w:hAnsi="Times New Roman" w:cs="Times New Roman"/>
          <w:sz w:val="28"/>
          <w:szCs w:val="28"/>
        </w:rPr>
        <w:t>267 084,7</w:t>
      </w:r>
      <w:r w:rsidRPr="00EE407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817A9C" w:rsidRPr="00EE407E">
        <w:rPr>
          <w:rFonts w:ascii="Times New Roman" w:hAnsi="Times New Roman" w:cs="Times New Roman"/>
          <w:sz w:val="28"/>
          <w:szCs w:val="28"/>
        </w:rPr>
        <w:t xml:space="preserve"> из них 3 814,1 тыс. рублей средства бюджета автономного округа и 263 270,6 тыс. </w:t>
      </w:r>
      <w:r w:rsidR="00BB7EF8">
        <w:rPr>
          <w:rFonts w:ascii="Times New Roman" w:hAnsi="Times New Roman" w:cs="Times New Roman"/>
          <w:sz w:val="28"/>
          <w:szCs w:val="28"/>
        </w:rPr>
        <w:t>рублей средства бюджета района, в</w:t>
      </w:r>
      <w:r w:rsidR="00817A9C" w:rsidRPr="00EE407E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Pr="00EE407E">
        <w:rPr>
          <w:rFonts w:ascii="Times New Roman" w:hAnsi="Times New Roman" w:cs="Times New Roman"/>
          <w:sz w:val="28"/>
          <w:szCs w:val="28"/>
        </w:rPr>
        <w:t>:</w:t>
      </w:r>
    </w:p>
    <w:p w:rsidR="006237C8" w:rsidRPr="00EE407E" w:rsidRDefault="006237C8" w:rsidP="00DB59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07E">
        <w:rPr>
          <w:rFonts w:ascii="Times New Roman" w:hAnsi="Times New Roman" w:cs="Times New Roman"/>
          <w:sz w:val="28"/>
          <w:szCs w:val="28"/>
        </w:rPr>
        <w:t xml:space="preserve">в 2019 году предусмотрено финансирование мероприятий программы на сумму  </w:t>
      </w:r>
      <w:r w:rsidR="00817A9C" w:rsidRPr="00EE407E">
        <w:rPr>
          <w:rFonts w:ascii="Times New Roman" w:hAnsi="Times New Roman" w:cs="Times New Roman"/>
          <w:sz w:val="28"/>
          <w:szCs w:val="28"/>
        </w:rPr>
        <w:t xml:space="preserve">49 368,8 </w:t>
      </w:r>
      <w:r w:rsidRPr="00EE407E">
        <w:rPr>
          <w:rFonts w:ascii="Times New Roman" w:hAnsi="Times New Roman" w:cs="Times New Roman"/>
          <w:sz w:val="28"/>
          <w:szCs w:val="28"/>
        </w:rPr>
        <w:t>тыс. рублей</w:t>
      </w:r>
      <w:r w:rsidR="00817A9C" w:rsidRPr="00EE407E">
        <w:rPr>
          <w:rFonts w:ascii="Times New Roman" w:hAnsi="Times New Roman" w:cs="Times New Roman"/>
          <w:sz w:val="28"/>
          <w:szCs w:val="28"/>
        </w:rPr>
        <w:t xml:space="preserve">, из них 2 325,9 тыс. рублей средства бюджета автономного округа и </w:t>
      </w:r>
      <w:r w:rsidR="000803E4" w:rsidRPr="00EE407E">
        <w:rPr>
          <w:rFonts w:ascii="Times New Roman" w:hAnsi="Times New Roman" w:cs="Times New Roman"/>
          <w:sz w:val="28"/>
          <w:szCs w:val="28"/>
        </w:rPr>
        <w:t>47 042,9</w:t>
      </w:r>
      <w:r w:rsidR="00817A9C" w:rsidRPr="00EE407E">
        <w:rPr>
          <w:rFonts w:ascii="Times New Roman" w:hAnsi="Times New Roman" w:cs="Times New Roman"/>
          <w:sz w:val="28"/>
          <w:szCs w:val="28"/>
        </w:rPr>
        <w:t xml:space="preserve"> тыс. рублей средства бюджета района</w:t>
      </w:r>
      <w:r w:rsidRPr="00EE407E">
        <w:rPr>
          <w:rFonts w:ascii="Times New Roman" w:hAnsi="Times New Roman" w:cs="Times New Roman"/>
          <w:sz w:val="28"/>
          <w:szCs w:val="28"/>
        </w:rPr>
        <w:t>;</w:t>
      </w:r>
    </w:p>
    <w:p w:rsidR="006237C8" w:rsidRPr="004F543C" w:rsidRDefault="006237C8" w:rsidP="00DB5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07E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EE407E">
        <w:rPr>
          <w:rFonts w:ascii="Times New Roman" w:hAnsi="Times New Roman" w:cs="Times New Roman"/>
          <w:sz w:val="28"/>
          <w:szCs w:val="28"/>
        </w:rPr>
        <w:t xml:space="preserve">на 2020 год предусмотрены средства в объеме </w:t>
      </w:r>
      <w:r w:rsidR="000803E4" w:rsidRPr="00EE407E">
        <w:rPr>
          <w:rFonts w:ascii="Times New Roman" w:hAnsi="Times New Roman" w:cs="Times New Roman"/>
          <w:sz w:val="28"/>
          <w:szCs w:val="28"/>
        </w:rPr>
        <w:t>44 722,5</w:t>
      </w:r>
      <w:r w:rsidRPr="00EE407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803E4" w:rsidRPr="00EE407E">
        <w:rPr>
          <w:rFonts w:ascii="Times New Roman" w:hAnsi="Times New Roman" w:cs="Times New Roman"/>
          <w:sz w:val="28"/>
          <w:szCs w:val="28"/>
        </w:rPr>
        <w:t xml:space="preserve">, из них 1 488,2 тыс. рублей средства бюджета автономного округа </w:t>
      </w:r>
      <w:r w:rsidR="00C0343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803E4" w:rsidRPr="00EE407E">
        <w:rPr>
          <w:rFonts w:ascii="Times New Roman" w:hAnsi="Times New Roman" w:cs="Times New Roman"/>
          <w:sz w:val="28"/>
          <w:szCs w:val="28"/>
        </w:rPr>
        <w:t>и 43 234,3 тыс. рублей средства бюджета района</w:t>
      </w:r>
      <w:r w:rsidR="00C03435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EE407E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4F543C">
        <w:rPr>
          <w:rFonts w:ascii="Times New Roman" w:hAnsi="Times New Roman" w:cs="Times New Roman"/>
          <w:sz w:val="28"/>
          <w:szCs w:val="28"/>
        </w:rPr>
        <w:t xml:space="preserve">решению Думы Ханты-Мансийского района от 11.06.2020 № 600 </w:t>
      </w:r>
      <w:r w:rsidR="00C03435" w:rsidRPr="004F543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F543C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Ханты-Мансийского района </w:t>
      </w:r>
      <w:r w:rsidR="00C03435" w:rsidRPr="004F54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F543C">
        <w:rPr>
          <w:rFonts w:ascii="Times New Roman" w:hAnsi="Times New Roman" w:cs="Times New Roman"/>
          <w:sz w:val="28"/>
          <w:szCs w:val="28"/>
        </w:rPr>
        <w:t>от 13.12.2019</w:t>
      </w:r>
      <w:r w:rsidR="00C03435" w:rsidRPr="004F543C">
        <w:rPr>
          <w:rFonts w:ascii="Times New Roman" w:hAnsi="Times New Roman" w:cs="Times New Roman"/>
          <w:sz w:val="28"/>
          <w:szCs w:val="28"/>
        </w:rPr>
        <w:t xml:space="preserve"> </w:t>
      </w:r>
      <w:r w:rsidRPr="004F543C">
        <w:rPr>
          <w:rFonts w:ascii="Times New Roman" w:hAnsi="Times New Roman" w:cs="Times New Roman"/>
          <w:sz w:val="28"/>
          <w:szCs w:val="28"/>
        </w:rPr>
        <w:t>№ 523 «О бюджете Ханты-Мансийского района на 2020 год и плановый период 2021</w:t>
      </w:r>
      <w:proofErr w:type="gramEnd"/>
      <w:r w:rsidRPr="004F543C">
        <w:rPr>
          <w:rFonts w:ascii="Times New Roman" w:hAnsi="Times New Roman" w:cs="Times New Roman"/>
          <w:sz w:val="28"/>
          <w:szCs w:val="28"/>
        </w:rPr>
        <w:t xml:space="preserve"> и 2022 годов»</w:t>
      </w:r>
      <w:r w:rsidR="00EE407E" w:rsidRPr="004F543C"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="00E640EC" w:rsidRPr="004F543C">
        <w:rPr>
          <w:rFonts w:ascii="Times New Roman" w:hAnsi="Times New Roman" w:cs="Times New Roman"/>
          <w:sz w:val="28"/>
          <w:szCs w:val="28"/>
        </w:rPr>
        <w:t>статьи 14 решения Думы Ханты-Мансийского района</w:t>
      </w:r>
      <w:r w:rsidR="004F543C" w:rsidRPr="004F543C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Pr="004F543C">
        <w:rPr>
          <w:rFonts w:ascii="Times New Roman" w:hAnsi="Times New Roman" w:cs="Times New Roman"/>
          <w:sz w:val="28"/>
          <w:szCs w:val="28"/>
        </w:rPr>
        <w:t>;</w:t>
      </w:r>
    </w:p>
    <w:p w:rsidR="006237C8" w:rsidRPr="00C03435" w:rsidRDefault="006237C8" w:rsidP="00DB59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43C">
        <w:rPr>
          <w:rFonts w:ascii="Times New Roman" w:hAnsi="Times New Roman" w:cs="Times New Roman"/>
          <w:sz w:val="28"/>
          <w:szCs w:val="28"/>
        </w:rPr>
        <w:t xml:space="preserve">на 2021 год планируется – </w:t>
      </w:r>
      <w:r w:rsidR="00492090" w:rsidRPr="004F543C">
        <w:rPr>
          <w:rFonts w:ascii="Times New Roman" w:hAnsi="Times New Roman" w:cs="Times New Roman"/>
          <w:sz w:val="28"/>
          <w:szCs w:val="28"/>
        </w:rPr>
        <w:t xml:space="preserve">65 937,0 </w:t>
      </w:r>
      <w:r w:rsidRPr="004F543C">
        <w:rPr>
          <w:rFonts w:ascii="Times New Roman" w:hAnsi="Times New Roman" w:cs="Times New Roman"/>
          <w:sz w:val="28"/>
          <w:szCs w:val="28"/>
        </w:rPr>
        <w:t>тыс. рублей</w:t>
      </w:r>
      <w:r w:rsidR="00492090" w:rsidRPr="004F543C">
        <w:rPr>
          <w:rFonts w:ascii="Times New Roman" w:hAnsi="Times New Roman" w:cs="Times New Roman"/>
          <w:sz w:val="28"/>
          <w:szCs w:val="28"/>
        </w:rPr>
        <w:t xml:space="preserve"> из средств бюджета</w:t>
      </w:r>
      <w:r w:rsidR="00492090" w:rsidRPr="00C034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034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2090" w:rsidRPr="00C03435" w:rsidRDefault="006237C8" w:rsidP="00DB59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435">
        <w:rPr>
          <w:rFonts w:ascii="Times New Roman" w:hAnsi="Times New Roman" w:cs="Times New Roman"/>
          <w:sz w:val="28"/>
          <w:szCs w:val="28"/>
        </w:rPr>
        <w:t xml:space="preserve">на 2022 </w:t>
      </w:r>
      <w:r w:rsidR="00492090" w:rsidRPr="00C03435">
        <w:rPr>
          <w:rFonts w:ascii="Times New Roman" w:hAnsi="Times New Roman" w:cs="Times New Roman"/>
          <w:sz w:val="28"/>
          <w:szCs w:val="28"/>
        </w:rPr>
        <w:t xml:space="preserve">год прогнозируется 41 455,3 тыс. рублей из средств бюджета района; </w:t>
      </w:r>
    </w:p>
    <w:p w:rsidR="006237C8" w:rsidRPr="00C03435" w:rsidRDefault="00492090" w:rsidP="00DB59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435">
        <w:rPr>
          <w:rFonts w:ascii="Times New Roman" w:hAnsi="Times New Roman" w:cs="Times New Roman"/>
          <w:sz w:val="28"/>
          <w:szCs w:val="28"/>
        </w:rPr>
        <w:t>на</w:t>
      </w:r>
      <w:r w:rsidR="006237C8" w:rsidRPr="00C03435">
        <w:rPr>
          <w:rFonts w:ascii="Times New Roman" w:hAnsi="Times New Roman" w:cs="Times New Roman"/>
          <w:sz w:val="28"/>
          <w:szCs w:val="28"/>
        </w:rPr>
        <w:t xml:space="preserve"> 2023 годы – </w:t>
      </w:r>
      <w:r w:rsidR="00C03435" w:rsidRPr="00C03435">
        <w:rPr>
          <w:rFonts w:ascii="Times New Roman" w:hAnsi="Times New Roman" w:cs="Times New Roman"/>
          <w:sz w:val="28"/>
          <w:szCs w:val="28"/>
        </w:rPr>
        <w:t>65 601,1</w:t>
      </w:r>
      <w:r w:rsidR="006237C8" w:rsidRPr="00C034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03435" w:rsidRPr="00C03435">
        <w:rPr>
          <w:rFonts w:ascii="Times New Roman" w:hAnsi="Times New Roman" w:cs="Times New Roman"/>
          <w:sz w:val="28"/>
          <w:szCs w:val="28"/>
        </w:rPr>
        <w:t xml:space="preserve"> из средств бюджета района</w:t>
      </w:r>
      <w:r w:rsidR="006237C8" w:rsidRPr="00C03435">
        <w:rPr>
          <w:rFonts w:ascii="Times New Roman" w:hAnsi="Times New Roman" w:cs="Times New Roman"/>
          <w:sz w:val="28"/>
          <w:szCs w:val="28"/>
        </w:rPr>
        <w:t>.</w:t>
      </w:r>
    </w:p>
    <w:p w:rsidR="006237C8" w:rsidRPr="00C03435" w:rsidRDefault="006237C8" w:rsidP="00DB5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реализации мероприятий программы                   из федерального бюджета не предусмотрено.</w:t>
      </w:r>
    </w:p>
    <w:p w:rsidR="009852E1" w:rsidRPr="00DB592F" w:rsidRDefault="006237C8" w:rsidP="00DB59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4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программы приводится в соответствие с  постановлением администрации</w:t>
      </w:r>
      <w:r w:rsidR="00C7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435">
        <w:rPr>
          <w:rFonts w:ascii="Times New Roman" w:hAnsi="Times New Roman" w:cs="Times New Roman"/>
          <w:sz w:val="28"/>
          <w:szCs w:val="28"/>
        </w:rPr>
        <w:t xml:space="preserve">Ханты-Мансийского района от 07.09.2018 № 246 </w:t>
      </w:r>
      <w:r w:rsidR="00C735B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03435">
        <w:rPr>
          <w:rFonts w:ascii="Times New Roman" w:hAnsi="Times New Roman" w:cs="Times New Roman"/>
          <w:sz w:val="28"/>
          <w:szCs w:val="28"/>
        </w:rPr>
        <w:t xml:space="preserve">«О модельной муниципальной программе Ханты-Мансийского района, порядка принятия решения о разработке муниципальных программ </w:t>
      </w:r>
      <w:r w:rsidR="00C735B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03435">
        <w:rPr>
          <w:rFonts w:ascii="Times New Roman" w:hAnsi="Times New Roman" w:cs="Times New Roman"/>
          <w:sz w:val="28"/>
          <w:szCs w:val="28"/>
        </w:rPr>
        <w:t>Ханты-Мансийского района, их формирования, утверждения</w:t>
      </w:r>
      <w:r w:rsidR="00C735B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03435">
        <w:rPr>
          <w:rFonts w:ascii="Times New Roman" w:hAnsi="Times New Roman" w:cs="Times New Roman"/>
          <w:sz w:val="28"/>
          <w:szCs w:val="28"/>
        </w:rPr>
        <w:t xml:space="preserve"> и реализации» (в редакции  от 02.10.2020 № 274, </w:t>
      </w:r>
      <w:r w:rsidRPr="00DB592F">
        <w:rPr>
          <w:rFonts w:ascii="Times New Roman" w:hAnsi="Times New Roman" w:cs="Times New Roman"/>
          <w:sz w:val="28"/>
          <w:szCs w:val="28"/>
        </w:rPr>
        <w:t>от 11.11.2020 № 302)</w:t>
      </w:r>
      <w:r w:rsidR="00BB7EF8">
        <w:rPr>
          <w:rFonts w:ascii="Times New Roman" w:hAnsi="Times New Roman" w:cs="Times New Roman"/>
          <w:sz w:val="28"/>
          <w:szCs w:val="28"/>
        </w:rPr>
        <w:t>, п</w:t>
      </w:r>
      <w:r w:rsidR="00860833" w:rsidRPr="00DB592F">
        <w:rPr>
          <w:rFonts w:ascii="Times New Roman" w:hAnsi="Times New Roman" w:cs="Times New Roman"/>
          <w:sz w:val="28"/>
          <w:szCs w:val="28"/>
        </w:rPr>
        <w:t xml:space="preserve">ри этом </w:t>
      </w:r>
      <w:r w:rsidR="00445D1C" w:rsidRPr="00DB592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B592F">
        <w:rPr>
          <w:rFonts w:ascii="Times New Roman" w:hAnsi="Times New Roman" w:cs="Times New Roman"/>
          <w:sz w:val="28"/>
          <w:szCs w:val="28"/>
        </w:rPr>
        <w:t>администрации</w:t>
      </w:r>
      <w:r w:rsidR="00445D1C" w:rsidRPr="00DB592F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C735B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45D1C" w:rsidRPr="00DB592F">
        <w:rPr>
          <w:rFonts w:ascii="Times New Roman" w:hAnsi="Times New Roman" w:cs="Times New Roman"/>
          <w:sz w:val="28"/>
          <w:szCs w:val="28"/>
        </w:rPr>
        <w:t xml:space="preserve"> от 02.10.2020 № 274 </w:t>
      </w:r>
      <w:r w:rsidR="00860833" w:rsidRPr="00DB592F">
        <w:rPr>
          <w:rFonts w:ascii="Times New Roman" w:hAnsi="Times New Roman" w:cs="Times New Roman"/>
          <w:sz w:val="28"/>
          <w:szCs w:val="28"/>
        </w:rPr>
        <w:t>Таблицы 5 и 8 признаны утратив</w:t>
      </w:r>
      <w:r w:rsidR="00445D1C" w:rsidRPr="00DB592F">
        <w:rPr>
          <w:rFonts w:ascii="Times New Roman" w:hAnsi="Times New Roman" w:cs="Times New Roman"/>
          <w:sz w:val="28"/>
          <w:szCs w:val="28"/>
        </w:rPr>
        <w:t xml:space="preserve">шими силу </w:t>
      </w:r>
      <w:r w:rsidR="00C735B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45D1C" w:rsidRPr="00DB592F">
        <w:rPr>
          <w:rFonts w:ascii="Times New Roman" w:hAnsi="Times New Roman" w:cs="Times New Roman"/>
          <w:sz w:val="28"/>
          <w:szCs w:val="28"/>
        </w:rPr>
        <w:t>и исключены из</w:t>
      </w:r>
      <w:proofErr w:type="gramEnd"/>
      <w:r w:rsidR="00445D1C" w:rsidRPr="00DB592F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C735BA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60833" w:rsidRPr="00DB59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7C8" w:rsidRPr="00DB592F" w:rsidRDefault="009852E1" w:rsidP="00DB5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92F"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отмечает, что </w:t>
      </w:r>
      <w:r w:rsidR="00860833" w:rsidRPr="00DB592F">
        <w:rPr>
          <w:rFonts w:ascii="Times New Roman" w:hAnsi="Times New Roman" w:cs="Times New Roman"/>
          <w:sz w:val="28"/>
          <w:szCs w:val="28"/>
        </w:rPr>
        <w:t xml:space="preserve">действующей редакцией </w:t>
      </w:r>
      <w:r w:rsidR="00860833" w:rsidRPr="00DB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="00860833" w:rsidRPr="00DB592F">
        <w:rPr>
          <w:rFonts w:ascii="Times New Roman" w:hAnsi="Times New Roman" w:cs="Times New Roman"/>
          <w:sz w:val="28"/>
          <w:szCs w:val="28"/>
        </w:rPr>
        <w:t>от 07.09.2018 № 246 не скорректирована</w:t>
      </w:r>
      <w:r w:rsidR="007951C8">
        <w:rPr>
          <w:rFonts w:ascii="Times New Roman" w:hAnsi="Times New Roman" w:cs="Times New Roman"/>
          <w:sz w:val="28"/>
          <w:szCs w:val="28"/>
        </w:rPr>
        <w:t xml:space="preserve"> </w:t>
      </w:r>
      <w:r w:rsidRPr="00DB592F">
        <w:rPr>
          <w:rFonts w:ascii="Times New Roman" w:hAnsi="Times New Roman" w:cs="Times New Roman"/>
          <w:sz w:val="28"/>
          <w:szCs w:val="28"/>
        </w:rPr>
        <w:t>нумерация таблиц модельной муниципальной программы</w:t>
      </w:r>
      <w:r w:rsidR="00860833" w:rsidRPr="00DB592F">
        <w:rPr>
          <w:rFonts w:ascii="Times New Roman" w:hAnsi="Times New Roman" w:cs="Times New Roman"/>
          <w:sz w:val="28"/>
          <w:szCs w:val="28"/>
        </w:rPr>
        <w:t>.</w:t>
      </w:r>
    </w:p>
    <w:p w:rsidR="006237C8" w:rsidRPr="00DB592F" w:rsidRDefault="006237C8" w:rsidP="00DB5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перечня мероприятий муниципальной программы Проектом программы не предлагается.</w:t>
      </w:r>
    </w:p>
    <w:p w:rsidR="006237C8" w:rsidRDefault="006237C8" w:rsidP="00DB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B592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увеличения периода действия программы корректируется</w:t>
      </w:r>
      <w:r w:rsidRPr="0086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Таблиц: 1 «Целевые показатели муниципальной программы» (далее – Таблица 1), 2 «Распределения финансовых ресурсов муниципальной программы» (далее – Таблица 2), 3  «Мероприятия, реализуемые на принципах проектного управления, направленные, в том числе на исполнение национальных и федеральных проектов (программ) Российской Федерации» и 4 «Сводные показатели муниципальных заданий» дополнением столбца «2023 год» и вносятся соответствующие значения</w:t>
      </w:r>
      <w:proofErr w:type="gramEnd"/>
      <w:r w:rsidRPr="0086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Таблицы 1 и 2.</w:t>
      </w:r>
      <w:r w:rsidRPr="00ED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1904" w:rsidRDefault="00ED1904" w:rsidP="00DB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6E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представленного финансово-экономического обоснования</w:t>
      </w:r>
      <w:r w:rsidR="00216E3B" w:rsidRPr="00ED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16E3B" w:rsidRPr="00ED19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 муниципальной программы</w:t>
      </w:r>
      <w:r w:rsidR="0052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2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</w:t>
      </w:r>
      <w:r w:rsidR="001F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тная палата </w:t>
      </w:r>
      <w:r w:rsidR="00D15F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 следующее:</w:t>
      </w:r>
    </w:p>
    <w:p w:rsidR="008B46EC" w:rsidRDefault="001F1780" w:rsidP="00DB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C0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мероприятию </w:t>
      </w:r>
      <w:r w:rsidR="0032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1.3.1.1 «Ремонт, содержание и обслуживание дамб обвалования (земляных валов) в </w:t>
      </w:r>
      <w:r w:rsidR="0080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пунктах </w:t>
      </w:r>
      <w:r w:rsidR="0032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Кирпичный, д. Белогорье, </w:t>
      </w:r>
      <w:proofErr w:type="gramStart"/>
      <w:r w:rsidR="003231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2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231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Троица</w:t>
      </w:r>
      <w:proofErr w:type="gramEnd"/>
      <w:r w:rsidR="00323192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Луговской сельского поселения Луговской»</w:t>
      </w:r>
      <w:r w:rsidR="004B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(далее – мероприятие 1.3.1.1.)</w:t>
      </w:r>
      <w:r w:rsidR="0032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Проектом программы предусмотрено финансовое обеспечение в  объеме 15 000,0 тыс. рублей. </w:t>
      </w:r>
    </w:p>
    <w:p w:rsidR="0062128E" w:rsidRDefault="008B46EC" w:rsidP="00DB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3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="007951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2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представлен муниципальный контракт </w:t>
      </w:r>
      <w:r w:rsidR="00C7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231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26.10.2020 № 0187300008420000298</w:t>
      </w:r>
      <w:r w:rsidR="0080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работ: «Ремонт, содержание и обслуживание дамб обвалования (земляных валов) </w:t>
      </w:r>
      <w:r w:rsidR="0079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0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населенных пунктах п. Кирпичный, д. Белогорье, </w:t>
      </w:r>
      <w:proofErr w:type="gramStart"/>
      <w:r w:rsidR="008074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0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074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Троица</w:t>
      </w:r>
      <w:proofErr w:type="gramEnd"/>
      <w:r w:rsidR="008074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Луговской сельского поселения Луговской (выполнение работ по ремонту)», заключенный</w:t>
      </w:r>
      <w:r w:rsidR="0094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казенным учреждением                                      Ханты-Мансийского района «Управление капитального строительства</w:t>
      </w:r>
      <w:r w:rsidR="005F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4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ремонта»</w:t>
      </w:r>
      <w:r w:rsidR="0080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мун</w:t>
      </w:r>
      <w:r w:rsidR="006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</w:t>
      </w:r>
      <w:r w:rsidR="00807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пальным предприятием «ЖЭК-3»</w:t>
      </w:r>
      <w:r w:rsidR="006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Цена контракта 29 203,5 тыс. рублей, начало работ – с даты заключения контракта, срок окончания работ – 01.01.2021. </w:t>
      </w:r>
    </w:p>
    <w:p w:rsidR="005E21DB" w:rsidRPr="00A23037" w:rsidRDefault="00F97B18" w:rsidP="005E2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CE5C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Единой информационной системе в сфере закупок р</w:t>
      </w:r>
      <w:r w:rsidR="0075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азмещено платежное поручение № 769 от 10.11.2020 на сумму 14 483,6 тыс. рублей по частичной оплате работ по вышеуказанному муниципальному </w:t>
      </w:r>
      <w:r w:rsidR="00753FBA" w:rsidRPr="00A2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контракту, при этом </w:t>
      </w:r>
      <w:r w:rsidR="005E21DB" w:rsidRPr="00A230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Проект программы не содержит необходимого финансового обеспечения на 2020 год по мероприятию 1.3.1.1. для заключения муниципальн</w:t>
      </w:r>
      <w:r w:rsidR="00A23037" w:rsidRPr="00A2303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контракта и частичной оплатой</w:t>
      </w:r>
      <w:r w:rsidR="005E21DB" w:rsidRPr="00A2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выполненных работ</w:t>
      </w:r>
      <w:r w:rsidR="005E21DB" w:rsidRPr="00A23037">
        <w:t xml:space="preserve"> </w:t>
      </w:r>
      <w:r w:rsidR="005E21DB" w:rsidRPr="00A230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году.</w:t>
      </w:r>
      <w:proofErr w:type="gramEnd"/>
    </w:p>
    <w:p w:rsidR="00CE5CEB" w:rsidRPr="00A23037" w:rsidRDefault="00753FBA" w:rsidP="00DB592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Заключением контрольно-счетной палаты (от 25.09.2020 </w:t>
      </w:r>
      <w:r w:rsidR="00C7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19-Исх-262) установлено что, с</w:t>
      </w:r>
      <w:r w:rsidRPr="00753F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учетом статьи 14 решени</w:t>
      </w:r>
      <w:r w:rsidR="00C735BA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Думы        Ханты-Мансийского района</w:t>
      </w:r>
      <w:r w:rsidRPr="00753F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13.12.2019 № 523 «О бюджете</w:t>
      </w:r>
      <w:r w:rsidRPr="0075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5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на 2020 год и плановый период </w:t>
      </w:r>
      <w:r w:rsidR="00A2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53FB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и 2022 годов»</w:t>
      </w:r>
      <w:r w:rsidR="00CE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целью </w:t>
      </w:r>
      <w:r w:rsidR="00CE5CEB" w:rsidRPr="00CE5CEB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предупреждения возникновения чрезвычайных ситуаций на территории Ханты-Мансийского района, </w:t>
      </w:r>
      <w:r w:rsidR="00A23037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</w:t>
      </w:r>
      <w:r w:rsidR="00CE5CEB" w:rsidRPr="00CE5CEB">
        <w:rPr>
          <w:rFonts w:ascii="Times New Roman" w:eastAsiaTheme="minorEastAsia" w:hAnsi="Times New Roman"/>
          <w:sz w:val="28"/>
          <w:szCs w:val="28"/>
          <w:lang w:eastAsia="ru-RU"/>
        </w:rPr>
        <w:t xml:space="preserve">в результате повреждения отдельных участков дамб обвалования </w:t>
      </w:r>
      <w:r w:rsidR="00A23037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</w:t>
      </w:r>
      <w:r w:rsidR="00CE5CEB" w:rsidRPr="00CE5CEB">
        <w:rPr>
          <w:rFonts w:ascii="Times New Roman" w:eastAsiaTheme="minorEastAsia" w:hAnsi="Times New Roman"/>
          <w:sz w:val="28"/>
          <w:szCs w:val="28"/>
          <w:lang w:eastAsia="ru-RU"/>
        </w:rPr>
        <w:t>в п. Кирпичный, с. Троица, д. Белогорье со стороны р</w:t>
      </w:r>
      <w:proofErr w:type="gramEnd"/>
      <w:r w:rsidR="00CE5CEB" w:rsidRPr="00CE5CEB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gramStart"/>
      <w:r w:rsidR="00CE5CEB" w:rsidRPr="00CE5CEB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Обь, а также </w:t>
      </w:r>
      <w:r w:rsidR="00A23037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</w:t>
      </w:r>
      <w:r w:rsidR="00CE5CEB" w:rsidRPr="00CE5CEB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планом организационно-технических мероприятий </w:t>
      </w:r>
      <w:r w:rsidR="00A23037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</w:t>
      </w:r>
      <w:r w:rsidR="00CE5CEB" w:rsidRPr="00CE5CEB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приведению дамб обвалований в населенных пунктах д. Белогорье, </w:t>
      </w:r>
      <w:r w:rsidR="00A23037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</w:t>
      </w:r>
      <w:r w:rsidR="00CE5CEB" w:rsidRPr="00CE5CEB">
        <w:rPr>
          <w:rFonts w:ascii="Times New Roman" w:eastAsiaTheme="minorEastAsia" w:hAnsi="Times New Roman"/>
          <w:sz w:val="28"/>
          <w:szCs w:val="28"/>
          <w:lang w:eastAsia="ru-RU"/>
        </w:rPr>
        <w:t xml:space="preserve">п. Кирпичный, с. Троица Ханты-Мансийского района в технически исправное состояние и обеспечению их безопасности, утвержденным решением КЧС и ОПБ администрации Ханты-Мансийского района </w:t>
      </w:r>
      <w:r w:rsidR="00A23037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</w:t>
      </w:r>
      <w:r w:rsidR="00CE5CEB" w:rsidRPr="00A23037">
        <w:rPr>
          <w:rFonts w:ascii="Times New Roman" w:eastAsiaTheme="minorEastAsia" w:hAnsi="Times New Roman"/>
          <w:sz w:val="28"/>
          <w:szCs w:val="28"/>
          <w:lang w:eastAsia="ru-RU"/>
        </w:rPr>
        <w:t>от 03.08.2020 года № 5, Проектом программы на 2021 год увелич</w:t>
      </w:r>
      <w:r w:rsidR="00A23037" w:rsidRPr="00A23037">
        <w:rPr>
          <w:rFonts w:ascii="Times New Roman" w:eastAsiaTheme="minorEastAsia" w:hAnsi="Times New Roman"/>
          <w:sz w:val="28"/>
          <w:szCs w:val="28"/>
          <w:lang w:eastAsia="ru-RU"/>
        </w:rPr>
        <w:t>ен</w:t>
      </w:r>
      <w:r w:rsidR="00CE5CEB" w:rsidRPr="00A23037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объем финансирования  на 30 000,00 тыс. рублей.</w:t>
      </w:r>
      <w:proofErr w:type="gramEnd"/>
    </w:p>
    <w:p w:rsidR="004B1B64" w:rsidRPr="004B1B64" w:rsidRDefault="00A15E80" w:rsidP="00DB592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="00E7719F" w:rsidRPr="004B1B64">
        <w:rPr>
          <w:rFonts w:ascii="Times New Roman" w:eastAsiaTheme="minorEastAsia" w:hAnsi="Times New Roman"/>
          <w:sz w:val="28"/>
          <w:szCs w:val="28"/>
          <w:lang w:eastAsia="ru-RU"/>
        </w:rPr>
        <w:t>Указанные изменения в мун</w:t>
      </w:r>
      <w:r w:rsidR="004B1B64">
        <w:rPr>
          <w:rFonts w:ascii="Times New Roman" w:eastAsiaTheme="minorEastAsia" w:hAnsi="Times New Roman"/>
          <w:sz w:val="28"/>
          <w:szCs w:val="28"/>
          <w:lang w:eastAsia="ru-RU"/>
        </w:rPr>
        <w:t>иц</w:t>
      </w:r>
      <w:r w:rsidR="00E7719F" w:rsidRPr="004B1B64">
        <w:rPr>
          <w:rFonts w:ascii="Times New Roman" w:eastAsiaTheme="minorEastAsia" w:hAnsi="Times New Roman"/>
          <w:sz w:val="28"/>
          <w:szCs w:val="28"/>
          <w:lang w:eastAsia="ru-RU"/>
        </w:rPr>
        <w:t>ипальную программу оформлены</w:t>
      </w:r>
      <w:r w:rsidR="004B1B64">
        <w:rPr>
          <w:rFonts w:ascii="Times New Roman" w:eastAsiaTheme="minorEastAsia" w:hAnsi="Times New Roman"/>
          <w:sz w:val="28"/>
          <w:szCs w:val="28"/>
          <w:lang w:eastAsia="ru-RU"/>
        </w:rPr>
        <w:t xml:space="preserve"> п</w:t>
      </w:r>
      <w:r w:rsidR="004B1B64" w:rsidRPr="004B1B64">
        <w:rPr>
          <w:rFonts w:ascii="Times New Roman" w:eastAsiaTheme="minorEastAsia" w:hAnsi="Times New Roman"/>
          <w:sz w:val="28"/>
          <w:szCs w:val="28"/>
          <w:lang w:eastAsia="ru-RU"/>
        </w:rPr>
        <w:t>остановлением админ</w:t>
      </w:r>
      <w:r w:rsidR="004B1B64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="004B1B64" w:rsidRPr="004B1B64">
        <w:rPr>
          <w:rFonts w:ascii="Times New Roman" w:eastAsiaTheme="minorEastAsia" w:hAnsi="Times New Roman"/>
          <w:sz w:val="28"/>
          <w:szCs w:val="28"/>
          <w:lang w:eastAsia="ru-RU"/>
        </w:rPr>
        <w:t xml:space="preserve">страции Ханты-Мансийского района </w:t>
      </w:r>
      <w:r w:rsidR="00A23037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</w:t>
      </w:r>
      <w:r w:rsidR="004B1B64" w:rsidRPr="004B1B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от </w:t>
      </w:r>
      <w:r w:rsidR="000B2F7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</w:t>
      </w:r>
      <w:r w:rsidR="004B1B64" w:rsidRPr="004B1B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7.10.2020 № 275 «О внесении изменений в постановление администрации Ханты-Мансийского района от 12.11.2018 № 320 «О муниципальной программе Ханты-Мансийского района «Безопасность жизнедеятельности </w:t>
      </w:r>
      <w:proofErr w:type="gramStart"/>
      <w:r w:rsidR="004B1B64" w:rsidRPr="004B1B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proofErr w:type="gramEnd"/>
      <w:r w:rsidR="004B1B64" w:rsidRPr="004B1B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B1B64" w:rsidRPr="004B1B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Ханты-Мансийском</w:t>
      </w:r>
      <w:proofErr w:type="gramEnd"/>
      <w:r w:rsidR="004B1B64" w:rsidRPr="004B1B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районе на 2019 – 2022 годы»</w:t>
      </w:r>
      <w:r w:rsidR="004B1B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CE5CEB" w:rsidRDefault="00A23037" w:rsidP="00DB592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Иные изменения</w:t>
      </w:r>
      <w:r w:rsidR="00CE5C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муниципальную программу </w:t>
      </w:r>
      <w:r w:rsidR="004B1B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части корректировки финансирования по мероприятию</w:t>
      </w:r>
      <w:r w:rsidR="004B1B64" w:rsidRPr="004B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B64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1.3.1.1.</w:t>
      </w:r>
      <w:r w:rsidR="004B1B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CE5C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вносил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CE5CE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сь.</w:t>
      </w:r>
    </w:p>
    <w:p w:rsidR="002A7340" w:rsidRDefault="004B1B64" w:rsidP="002A734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При этом</w:t>
      </w:r>
      <w:proofErr w:type="gramStart"/>
      <w:r w:rsidR="00A23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автоматизированной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="00A1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«Бюджет» (АС «Бюджет»)</w:t>
      </w:r>
      <w:r w:rsidR="00F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ходатайства распорядителя кредитов </w:t>
      </w:r>
      <w:r w:rsidR="00A2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F54B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30.10.2020,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сформирована Справка об изменении с</w:t>
      </w:r>
      <w:r w:rsidR="00F54B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росписи</w:t>
      </w:r>
      <w:r w:rsidR="00F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и лимитов бюджетных обязательств от 30.10.20</w:t>
      </w:r>
      <w:r w:rsidR="005639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30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которой средства в объеме 15 000,0 тыс. рублей перемещены с планового периода 2021 года на 4 квартал </w:t>
      </w:r>
      <w:r w:rsidR="0056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F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  <w:r w:rsidR="002A73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отмечает о необходимости внесения соответствующих</w:t>
      </w:r>
      <w:r w:rsidR="00F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2A734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B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6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F54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="007410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1780" w:rsidRDefault="00C05EA4" w:rsidP="002A73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46ABC" w:rsidRPr="00C210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1780" w:rsidRPr="00C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мероприятию 1.3.1.3. </w:t>
      </w:r>
      <w:proofErr w:type="gramStart"/>
      <w:r w:rsidR="001F1780" w:rsidRPr="00C210F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«Ремонт, содержание</w:t>
      </w:r>
      <w:r w:rsidR="001F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обслуживание дамб обвалования (земляных валов) в с. Елизарово сельского поселения Кедровый» на 2021 год Проектом программы предусмотрено финансовое обеспечение в объеме 1</w:t>
      </w:r>
      <w:r w:rsidR="00350FBB">
        <w:rPr>
          <w:rFonts w:ascii="Times New Roman" w:eastAsia="Times New Roman" w:hAnsi="Times New Roman" w:cs="Times New Roman"/>
          <w:sz w:val="28"/>
          <w:szCs w:val="28"/>
          <w:lang w:eastAsia="ru-RU"/>
        </w:rPr>
        <w:t> 486,6</w:t>
      </w:r>
      <w:r w:rsidR="001F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при этом представлено финансово-экономическое обоснование </w:t>
      </w:r>
      <w:r w:rsidR="00350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100,0 тыс. рублей меньше</w:t>
      </w:r>
      <w:r w:rsidR="002A7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F17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0FBB">
        <w:rPr>
          <w:rFonts w:ascii="Times New Roman" w:eastAsia="Times New Roman" w:hAnsi="Times New Roman" w:cs="Times New Roman"/>
          <w:sz w:val="28"/>
          <w:szCs w:val="28"/>
          <w:lang w:eastAsia="ru-RU"/>
        </w:rPr>
        <w:t> 386,6</w:t>
      </w:r>
      <w:r w:rsidR="002A7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рублей: </w:t>
      </w:r>
      <w:r w:rsidR="001F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250,0 тыс. </w:t>
      </w:r>
      <w:r w:rsidR="0035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 </w:t>
      </w:r>
      <w:r w:rsidR="001F1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2A7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7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обслуживание дамбы и 1 136,6 тыс. рублей – локальный сметный расчет на выполнение рем</w:t>
      </w:r>
      <w:r w:rsidR="0035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онтных</w:t>
      </w:r>
      <w:proofErr w:type="gramEnd"/>
      <w:r w:rsidR="0035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дамбы обвалования);</w:t>
      </w:r>
    </w:p>
    <w:p w:rsidR="007410C6" w:rsidRDefault="00350FBB" w:rsidP="00741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5E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46A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мероприятию </w:t>
      </w:r>
      <w:r w:rsidR="0061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1.3.3.7. «Оказание услуг по разработке деклараций безопасности гидротехнических сооружений (дамб обвалования) в сельском </w:t>
      </w:r>
      <w:r w:rsidR="006135DB" w:rsidRPr="007410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 Луговской»</w:t>
      </w:r>
      <w:r w:rsidR="0061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9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предусмотрено финансирование в объеме 1 200,0 тыс. рублей, при этом расчет начальной максимальной цены контракта отсутствует, представлено одно коммерческое предложение ООО «Экспертиза»</w:t>
      </w:r>
      <w:r w:rsidR="00216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410C6" w:rsidRPr="0074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связи</w:t>
      </w:r>
      <w:r w:rsidR="007410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10C6" w:rsidRPr="0074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объективность данных расходов не представилось </w:t>
      </w:r>
      <w:proofErr w:type="gramStart"/>
      <w:r w:rsidR="007410C6" w:rsidRPr="007410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возможным</w:t>
      </w:r>
      <w:proofErr w:type="gramEnd"/>
      <w:r w:rsidR="007410C6" w:rsidRPr="007410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11E" w:rsidRDefault="00216E3B" w:rsidP="00BE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="007410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</w:t>
      </w:r>
      <w:r w:rsidR="0074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(от 27.10.2020 № 19-Исх-308) отмечалось: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0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</w:t>
      </w:r>
      <w:r w:rsidRPr="00216E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едеральным законом  </w:t>
      </w:r>
      <w:r w:rsidR="007410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216E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</w:t>
      </w:r>
      <w:r w:rsidR="007410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21.07.1997 </w:t>
      </w:r>
      <w:r w:rsidRPr="00216E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117-ФЗ «О безопасности гидротехнических сооружений» установлено, что при проектировании гидротехнического сооружения декларация безопасности гидротехнического сооружения составляется </w:t>
      </w:r>
      <w:r w:rsidR="007410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Pr="00216E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7410C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составе проектной документации, а</w:t>
      </w:r>
      <w:r w:rsidR="00BA19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также указывалось, что </w:t>
      </w:r>
      <w:r w:rsidR="007410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</w:t>
      </w:r>
      <w:r w:rsidR="00BA19E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«…</w:t>
      </w:r>
      <w:r w:rsidR="00BA19E0" w:rsidRPr="00BA19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2019 году</w:t>
      </w:r>
      <w:r w:rsidR="007410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A19E0" w:rsidRPr="00BA19E0">
        <w:rPr>
          <w:rFonts w:ascii="Times New Roman" w:eastAsiaTheme="minorEastAsia" w:hAnsi="Times New Roman"/>
          <w:sz w:val="28"/>
          <w:szCs w:val="28"/>
          <w:lang w:eastAsia="ru-RU"/>
        </w:rPr>
        <w:t>в рамках основного мероприятия «1.3. «Организация работы</w:t>
      </w:r>
      <w:r w:rsidR="007410C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A19E0" w:rsidRPr="00BA19E0">
        <w:rPr>
          <w:rFonts w:ascii="Times New Roman" w:eastAsiaTheme="minorEastAsia" w:hAnsi="Times New Roman"/>
          <w:sz w:val="28"/>
          <w:szCs w:val="28"/>
          <w:lang w:eastAsia="ru-RU"/>
        </w:rPr>
        <w:t>по обеспечению безопасности людей на водных объектах»</w:t>
      </w:r>
      <w:r w:rsidR="00BA19E0" w:rsidRPr="00BA19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реализовано мероприятие «1.3.3. Оказание услуг по разработке деклараций безопасности гидротехнических сооружений (дамб обвалования) </w:t>
      </w:r>
      <w:r w:rsidR="000B2F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="00BA19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BA19E0" w:rsidRPr="00BA19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населенных пунктах: </w:t>
      </w:r>
      <w:proofErr w:type="gramStart"/>
      <w:r w:rsidR="00BA19E0" w:rsidRPr="00BA19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Кирпичный</w:t>
      </w:r>
      <w:proofErr w:type="gramEnd"/>
      <w:r w:rsidR="00BA19E0" w:rsidRPr="00BA19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Белогорье, Троица, Сибирский, </w:t>
      </w:r>
      <w:proofErr w:type="spellStart"/>
      <w:r w:rsidR="00BA19E0" w:rsidRPr="00BA19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Реполово</w:t>
      </w:r>
      <w:proofErr w:type="spellEnd"/>
      <w:r w:rsidR="00BA19E0" w:rsidRPr="00BA19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Елизарово, </w:t>
      </w:r>
      <w:r w:rsidR="00BA19E0" w:rsidRPr="007410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Луговской</w:t>
      </w:r>
      <w:r w:rsidR="00BA19E0" w:rsidRPr="00BA19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в связи с чем, </w:t>
      </w:r>
      <w:r w:rsidR="007410C6" w:rsidRPr="00BA19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повторное включение  аналогичных услуг </w:t>
      </w:r>
      <w:r w:rsidR="00BA19E0" w:rsidRPr="00BA19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недопустимо</w:t>
      </w:r>
      <w:r w:rsidR="00BA19E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BA19E0" w:rsidRPr="00BA19E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E711E" w:rsidRDefault="00BA19E0" w:rsidP="00BE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пояснительной записке </w:t>
      </w:r>
      <w:r w:rsidR="00BE711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соответствующая информация                           не представлена.</w:t>
      </w:r>
    </w:p>
    <w:p w:rsidR="00566E77" w:rsidRPr="00BE711E" w:rsidRDefault="00C05EA4" w:rsidP="00BE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EB74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по мероприятию 1.3.5. </w:t>
      </w:r>
      <w:r w:rsidR="00566E77" w:rsidRPr="00797128">
        <w:rPr>
          <w:rFonts w:ascii="Times New Roman" w:hAnsi="Times New Roman"/>
          <w:sz w:val="28"/>
          <w:szCs w:val="28"/>
        </w:rPr>
        <w:t>«Оказание услуг по разработке проектной документации на гидротехнические сооружения (дамбы обвалования), находящиеся в собственности Ханты-Мансийского района»</w:t>
      </w:r>
      <w:r w:rsidR="002A2675">
        <w:rPr>
          <w:rFonts w:ascii="Times New Roman" w:hAnsi="Times New Roman"/>
          <w:sz w:val="28"/>
          <w:szCs w:val="28"/>
        </w:rPr>
        <w:t xml:space="preserve"> источником финансирования является бюдж</w:t>
      </w:r>
      <w:r w:rsidR="001A79CE">
        <w:rPr>
          <w:rFonts w:ascii="Times New Roman" w:hAnsi="Times New Roman"/>
          <w:sz w:val="28"/>
          <w:szCs w:val="28"/>
        </w:rPr>
        <w:t xml:space="preserve">ет района, при этом Проектом </w:t>
      </w:r>
      <w:r w:rsidR="000B2F72">
        <w:rPr>
          <w:rFonts w:ascii="Times New Roman" w:hAnsi="Times New Roman"/>
          <w:sz w:val="28"/>
          <w:szCs w:val="28"/>
        </w:rPr>
        <w:t xml:space="preserve">                                </w:t>
      </w:r>
      <w:r w:rsidR="001A79CE">
        <w:rPr>
          <w:rFonts w:ascii="Times New Roman" w:hAnsi="Times New Roman"/>
          <w:sz w:val="28"/>
          <w:szCs w:val="28"/>
        </w:rPr>
        <w:t xml:space="preserve">не предусмотрены </w:t>
      </w:r>
      <w:r w:rsidR="001A79CE" w:rsidRPr="009E647E">
        <w:rPr>
          <w:rFonts w:ascii="Times New Roman" w:hAnsi="Times New Roman"/>
          <w:color w:val="000000" w:themeColor="text1"/>
          <w:sz w:val="28"/>
          <w:szCs w:val="28"/>
        </w:rPr>
        <w:t xml:space="preserve">бюджетные ассигнования </w:t>
      </w:r>
      <w:r w:rsidR="001A79CE" w:rsidRPr="009E64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годам реализации мероприятия</w:t>
      </w:r>
      <w:r w:rsidR="001A79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что является </w:t>
      </w:r>
      <w:r w:rsidR="001A79CE">
        <w:rPr>
          <w:rFonts w:ascii="Times New Roman" w:hAnsi="Times New Roman"/>
          <w:sz w:val="28"/>
          <w:szCs w:val="28"/>
        </w:rPr>
        <w:t>нарушением</w:t>
      </w:r>
      <w:r w:rsidR="00633A40">
        <w:rPr>
          <w:rFonts w:ascii="Times New Roman" w:hAnsi="Times New Roman"/>
          <w:sz w:val="28"/>
          <w:szCs w:val="28"/>
        </w:rPr>
        <w:t>:</w:t>
      </w:r>
    </w:p>
    <w:p w:rsidR="0094525B" w:rsidRDefault="001A79CE" w:rsidP="00945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принципа ресурсной обеспеченности, установленного </w:t>
      </w:r>
      <w:r w:rsidR="000B2F7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унктом 7 статьи 10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28.06.2014 № 172-ФЗ </w:t>
      </w:r>
      <w:r w:rsidR="000B2F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«О стратегическом планировании в Российской Федерации»</w:t>
      </w:r>
      <w:r w:rsidR="00633A40">
        <w:rPr>
          <w:rFonts w:ascii="Times New Roman" w:hAnsi="Times New Roman" w:cs="Times New Roman"/>
          <w:sz w:val="28"/>
          <w:szCs w:val="28"/>
        </w:rPr>
        <w:t xml:space="preserve"> </w:t>
      </w:r>
      <w:r w:rsidR="000B2F7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33A40">
        <w:rPr>
          <w:rFonts w:ascii="Times New Roman" w:hAnsi="Times New Roman" w:cs="Times New Roman"/>
          <w:sz w:val="28"/>
          <w:szCs w:val="28"/>
        </w:rPr>
        <w:t xml:space="preserve">и означающего, что </w:t>
      </w:r>
      <w:r>
        <w:rPr>
          <w:rFonts w:ascii="Times New Roman" w:hAnsi="Times New Roman" w:cs="Times New Roman"/>
          <w:sz w:val="28"/>
          <w:szCs w:val="28"/>
        </w:rPr>
        <w:t xml:space="preserve">при разработке и утверждении (одобрении) документов стратегического планирования, разрабатываемых в рамках планирования и программирования, </w:t>
      </w:r>
      <w:r w:rsidRPr="00633A40">
        <w:rPr>
          <w:rFonts w:ascii="Times New Roman" w:hAnsi="Times New Roman" w:cs="Times New Roman"/>
          <w:i/>
          <w:sz w:val="28"/>
          <w:szCs w:val="28"/>
        </w:rPr>
        <w:t>должны быть</w:t>
      </w:r>
      <w:r>
        <w:rPr>
          <w:rFonts w:ascii="Times New Roman" w:hAnsi="Times New Roman" w:cs="Times New Roman"/>
          <w:sz w:val="28"/>
          <w:szCs w:val="28"/>
        </w:rPr>
        <w:t xml:space="preserve"> определены источники финансового и иного ресурсного обеспечения мероприятий, предусмотренных этими документами,</w:t>
      </w:r>
    </w:p>
    <w:p w:rsidR="0094525B" w:rsidRDefault="00566E77" w:rsidP="00945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2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требований </w:t>
      </w:r>
      <w:r w:rsidRPr="007E325E">
        <w:rPr>
          <w:rFonts w:ascii="Times New Roman" w:hAnsi="Times New Roman" w:cs="Times New Roman"/>
          <w:color w:val="000000" w:themeColor="text1"/>
          <w:sz w:val="28"/>
          <w:szCs w:val="28"/>
        </w:rPr>
        <w:t>раздела</w:t>
      </w:r>
      <w:r w:rsidR="00633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32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7E3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«Структура муниципальной программы </w:t>
      </w:r>
      <w:r w:rsidR="000B2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7E325E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а</w:t>
      </w:r>
      <w:r w:rsidRPr="00657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0B2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657ACB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</w:t>
      </w:r>
      <w:r w:rsidRPr="009E647E">
        <w:rPr>
          <w:rFonts w:ascii="Times New Roman" w:hAnsi="Times New Roman" w:cs="Times New Roman"/>
          <w:color w:val="000000" w:themeColor="text1"/>
          <w:sz w:val="28"/>
          <w:szCs w:val="28"/>
        </w:rPr>
        <w:t>Мансийского района, их формирования, утверждения</w:t>
      </w:r>
      <w:r w:rsidR="00945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647E">
        <w:rPr>
          <w:rFonts w:ascii="Times New Roman" w:hAnsi="Times New Roman" w:cs="Times New Roman"/>
          <w:color w:val="000000" w:themeColor="text1"/>
          <w:sz w:val="28"/>
          <w:szCs w:val="28"/>
        </w:rPr>
        <w:t>и реализации»</w:t>
      </w:r>
      <w:r w:rsidR="00633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оформления Таблицы 2 «Распределение финансовых ресурсов муниципальной программы».</w:t>
      </w:r>
    </w:p>
    <w:p w:rsidR="00367CC3" w:rsidRPr="0094525B" w:rsidRDefault="00367CC3" w:rsidP="00945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Проектом предлагается в паспорт муниципальной программы </w:t>
      </w:r>
      <w:r w:rsidR="000B2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Таблицу 1 «Целевые показатели муниципальной программы» добавить показатель «8. «Обеспеченность сельских населенных пунктов наружными источниками противопожарного водоснабжения (пожарными водоемами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), %»</w:t>
      </w:r>
      <w:r w:rsidR="0094525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с установлением базового показателя</w:t>
      </w:r>
      <w:r w:rsidR="00A10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начало реализации муниципальной программы в размере 64,5</w:t>
      </w:r>
      <w:r w:rsidR="00945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0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на 2019 и 2020 годы </w:t>
      </w:r>
      <w:r w:rsidR="000B2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A10E05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 64,5</w:t>
      </w:r>
      <w:r w:rsidR="00945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0E05">
        <w:rPr>
          <w:rFonts w:ascii="Times New Roman" w:hAnsi="Times New Roman" w:cs="Times New Roman"/>
          <w:color w:val="000000" w:themeColor="text1"/>
          <w:sz w:val="28"/>
          <w:szCs w:val="28"/>
        </w:rPr>
        <w:t>%, на 2021 и 2022 годы – 65,6</w:t>
      </w:r>
      <w:r w:rsidR="00945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и на 2023 год - </w:t>
      </w:r>
      <w:r w:rsidR="00A10E05">
        <w:rPr>
          <w:rFonts w:ascii="Times New Roman" w:hAnsi="Times New Roman" w:cs="Times New Roman"/>
          <w:color w:val="000000" w:themeColor="text1"/>
          <w:sz w:val="28"/>
          <w:szCs w:val="28"/>
        </w:rPr>
        <w:t>67,7</w:t>
      </w:r>
      <w:r w:rsidR="00945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0E05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A368AA" w:rsidRDefault="00373723" w:rsidP="009452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Проектом изменено значение</w:t>
      </w:r>
      <w:r w:rsidRPr="00373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показателя «7.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«Обеспеченность мест проживания малообеспеченных, социально неадаптированных </w:t>
      </w:r>
      <w:r w:rsidR="000B2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маломобильных граждан автономными пожарными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извещателями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%»</w:t>
      </w:r>
      <w:r w:rsidR="00C34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показатель 7.)</w:t>
      </w:r>
      <w:r w:rsidR="00945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 w:rsidR="006C4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 числе: значение базового показателя </w:t>
      </w:r>
      <w:r w:rsidR="000B2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6C4332">
        <w:rPr>
          <w:rFonts w:ascii="Times New Roman" w:hAnsi="Times New Roman" w:cs="Times New Roman"/>
          <w:color w:val="000000" w:themeColor="text1"/>
          <w:sz w:val="28"/>
          <w:szCs w:val="28"/>
        </w:rPr>
        <w:t>на начало реализации муниципальной программы увеличено</w:t>
      </w:r>
      <w:r w:rsidR="00945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="006C4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22 до 31,3</w:t>
      </w:r>
      <w:r w:rsidR="00945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4332">
        <w:rPr>
          <w:rFonts w:ascii="Times New Roman" w:hAnsi="Times New Roman" w:cs="Times New Roman"/>
          <w:color w:val="000000" w:themeColor="text1"/>
          <w:sz w:val="28"/>
          <w:szCs w:val="28"/>
        </w:rPr>
        <w:t>%, на 2019 год</w:t>
      </w:r>
      <w:r w:rsidR="00A36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4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уменьшен</w:t>
      </w:r>
      <w:r w:rsidR="0094525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C4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44,5 до 31,3</w:t>
      </w:r>
      <w:r w:rsidR="00945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4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945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6C4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2020 </w:t>
      </w:r>
      <w:r w:rsidR="00A36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2021 </w:t>
      </w:r>
      <w:r w:rsidR="006C4332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A368A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6C4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увеличен</w:t>
      </w:r>
      <w:r w:rsidR="00A368A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C4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A36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66,7 до 94,0</w:t>
      </w:r>
      <w:r w:rsidR="00883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68AA">
        <w:rPr>
          <w:rFonts w:ascii="Times New Roman" w:hAnsi="Times New Roman" w:cs="Times New Roman"/>
          <w:color w:val="000000" w:themeColor="text1"/>
          <w:sz w:val="28"/>
          <w:szCs w:val="28"/>
        </w:rPr>
        <w:t>%, на 2022 и 2023 годы увеличено с 66,7 до 100</w:t>
      </w:r>
      <w:r w:rsidR="00883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68AA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  <w:proofErr w:type="gramEnd"/>
    </w:p>
    <w:p w:rsidR="00883F86" w:rsidRDefault="00883F86" w:rsidP="00883F86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пояснительной записке соответствующая информация                           не представлена.</w:t>
      </w:r>
    </w:p>
    <w:p w:rsidR="00C34D1F" w:rsidRPr="00883F86" w:rsidRDefault="00C34D1F" w:rsidP="00883F86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Контрольно-счетная палата отмечает, что </w:t>
      </w:r>
      <w:r w:rsidR="00294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целевые показатели </w:t>
      </w:r>
      <w:r w:rsidR="000B2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294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заключения контрольно-счетной палаты </w:t>
      </w:r>
      <w:r w:rsidR="00883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="00294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(от 25.09.2020 </w:t>
      </w:r>
      <w:r w:rsidR="00B97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19-Исх-262) не </w:t>
      </w:r>
      <w:r w:rsidR="00294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откорректированы. </w:t>
      </w:r>
    </w:p>
    <w:p w:rsidR="006237C8" w:rsidRPr="00ED1904" w:rsidRDefault="006237C8" w:rsidP="00B97F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904">
        <w:rPr>
          <w:rFonts w:ascii="Times New Roman" w:hAnsi="Times New Roman" w:cs="Times New Roman"/>
          <w:sz w:val="28"/>
          <w:szCs w:val="28"/>
        </w:rPr>
        <w:tab/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</w:t>
      </w:r>
    </w:p>
    <w:p w:rsidR="006237C8" w:rsidRPr="00ED1904" w:rsidRDefault="006237C8" w:rsidP="00DB5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904">
        <w:rPr>
          <w:rFonts w:ascii="Times New Roman" w:hAnsi="Times New Roman" w:cs="Times New Roman"/>
          <w:sz w:val="28"/>
          <w:szCs w:val="28"/>
        </w:rPr>
        <w:t>Контрольно-счетная палата Ханты-Мансийского района о</w:t>
      </w:r>
      <w:r w:rsidR="00B97FCC">
        <w:rPr>
          <w:rFonts w:ascii="Times New Roman" w:hAnsi="Times New Roman" w:cs="Times New Roman"/>
          <w:sz w:val="28"/>
          <w:szCs w:val="28"/>
        </w:rPr>
        <w:t>бращает внимание на представленн</w:t>
      </w:r>
      <w:r w:rsidRPr="00ED1904">
        <w:rPr>
          <w:rFonts w:ascii="Times New Roman" w:hAnsi="Times New Roman" w:cs="Times New Roman"/>
          <w:sz w:val="28"/>
          <w:szCs w:val="28"/>
        </w:rPr>
        <w:t xml:space="preserve">ое заключение комитета экономической политики администрации Ханты-Мансийского района                                            от </w:t>
      </w:r>
      <w:r w:rsidR="00187066">
        <w:rPr>
          <w:rFonts w:ascii="Times New Roman" w:hAnsi="Times New Roman" w:cs="Times New Roman"/>
          <w:sz w:val="28"/>
          <w:szCs w:val="28"/>
        </w:rPr>
        <w:t>13</w:t>
      </w:r>
      <w:r w:rsidRPr="00ED1904">
        <w:rPr>
          <w:rFonts w:ascii="Times New Roman" w:hAnsi="Times New Roman" w:cs="Times New Roman"/>
          <w:sz w:val="28"/>
          <w:szCs w:val="28"/>
        </w:rPr>
        <w:t>.11.2020 № 07-Исх-</w:t>
      </w:r>
      <w:r w:rsidR="00187066">
        <w:rPr>
          <w:rFonts w:ascii="Times New Roman" w:hAnsi="Times New Roman" w:cs="Times New Roman"/>
          <w:sz w:val="28"/>
          <w:szCs w:val="28"/>
        </w:rPr>
        <w:t>3015</w:t>
      </w:r>
      <w:bookmarkStart w:id="0" w:name="_GoBack"/>
      <w:bookmarkEnd w:id="0"/>
      <w:r w:rsidRPr="00ED1904">
        <w:rPr>
          <w:rFonts w:ascii="Times New Roman" w:hAnsi="Times New Roman" w:cs="Times New Roman"/>
          <w:sz w:val="28"/>
          <w:szCs w:val="28"/>
        </w:rPr>
        <w:t xml:space="preserve">, которое содержит формулировку «…Проект соответствует требованиям Порядка разработки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</w:t>
      </w:r>
      <w:r w:rsidRPr="00ED1904">
        <w:rPr>
          <w:rFonts w:ascii="Times New Roman" w:hAnsi="Times New Roman" w:cs="Times New Roman"/>
          <w:sz w:val="28"/>
          <w:szCs w:val="28"/>
        </w:rPr>
        <w:lastRenderedPageBreak/>
        <w:t>района от 07.09.2018 № 246 «О модельной муниципальной программе                    Ханты-Мансийского района, порядка принятия решения о разработке муниципальных программ Ханты-Мансийского района, их формирования</w:t>
      </w:r>
      <w:proofErr w:type="gramEnd"/>
      <w:r w:rsidRPr="00ED1904">
        <w:rPr>
          <w:rFonts w:ascii="Times New Roman" w:hAnsi="Times New Roman" w:cs="Times New Roman"/>
          <w:sz w:val="28"/>
          <w:szCs w:val="28"/>
        </w:rPr>
        <w:t xml:space="preserve">, утверждения и реализации», </w:t>
      </w:r>
      <w:proofErr w:type="gramStart"/>
      <w:r w:rsidRPr="00ED1904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Pr="00ED1904">
        <w:rPr>
          <w:rFonts w:ascii="Times New Roman" w:hAnsi="Times New Roman" w:cs="Times New Roman"/>
          <w:sz w:val="28"/>
          <w:szCs w:val="28"/>
        </w:rPr>
        <w:t xml:space="preserve"> к полномочиям комитета экономической  политики в части экспертизы и согласования проекта муниципальной программы», что в свою очередь не соответствует требованиям пункта 4.4. раздела 4. «Экспертиза и согласование проекта муниципальной программы» постановления администрации                           Ханты-Мансийского района от 07.09.2018 № 246 (в редакции                             от 02.10.2020 № 274), которым определено, что рамках экспертизы проект муниципальной программы должен быть рассмотрен на соответствие                   </w:t>
      </w:r>
      <w:r w:rsidRPr="00ED1904">
        <w:rPr>
          <w:rFonts w:ascii="Times New Roman" w:hAnsi="Times New Roman" w:cs="Times New Roman"/>
          <w:i/>
          <w:sz w:val="28"/>
          <w:szCs w:val="28"/>
        </w:rPr>
        <w:t xml:space="preserve"> следующим направлениям</w:t>
      </w:r>
      <w:r w:rsidRPr="00ED1904">
        <w:rPr>
          <w:rFonts w:ascii="Times New Roman" w:hAnsi="Times New Roman" w:cs="Times New Roman"/>
          <w:sz w:val="28"/>
          <w:szCs w:val="28"/>
        </w:rPr>
        <w:t>:</w:t>
      </w:r>
    </w:p>
    <w:p w:rsidR="006237C8" w:rsidRPr="00ED1904" w:rsidRDefault="006237C8" w:rsidP="00DB5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04">
        <w:rPr>
          <w:rFonts w:ascii="Times New Roman" w:hAnsi="Times New Roman" w:cs="Times New Roman"/>
          <w:sz w:val="28"/>
          <w:szCs w:val="28"/>
        </w:rPr>
        <w:t>соответствие муниципальной программы настоящему Порядку;</w:t>
      </w:r>
    </w:p>
    <w:p w:rsidR="006237C8" w:rsidRPr="00ED1904" w:rsidRDefault="006237C8" w:rsidP="00DB5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04">
        <w:rPr>
          <w:rFonts w:ascii="Times New Roman" w:hAnsi="Times New Roman" w:cs="Times New Roman"/>
          <w:sz w:val="28"/>
          <w:szCs w:val="28"/>
        </w:rPr>
        <w:t>соответствие программных мероприятий целям муниципальной программы;</w:t>
      </w:r>
    </w:p>
    <w:p w:rsidR="006237C8" w:rsidRPr="00ED1904" w:rsidRDefault="006237C8" w:rsidP="00DB5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04">
        <w:rPr>
          <w:rFonts w:ascii="Times New Roman" w:hAnsi="Times New Roman" w:cs="Times New Roman"/>
          <w:sz w:val="28"/>
          <w:szCs w:val="28"/>
        </w:rPr>
        <w:t>соответствие сроков реализации муниципальной программы                        ее задачам;</w:t>
      </w:r>
    </w:p>
    <w:p w:rsidR="006237C8" w:rsidRPr="00ED1904" w:rsidRDefault="006237C8" w:rsidP="00DB5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04">
        <w:rPr>
          <w:rFonts w:ascii="Times New Roman" w:hAnsi="Times New Roman" w:cs="Times New Roman"/>
          <w:sz w:val="28"/>
          <w:szCs w:val="28"/>
        </w:rPr>
        <w:t>соответствие целевых показателей, характеризующих результаты реализации муниципальной программы, показателей экономической, бюджетной и социальной эффективности;</w:t>
      </w:r>
    </w:p>
    <w:p w:rsidR="006237C8" w:rsidRPr="00ED1904" w:rsidRDefault="006237C8" w:rsidP="00DB5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04">
        <w:rPr>
          <w:rFonts w:ascii="Times New Roman" w:hAnsi="Times New Roman" w:cs="Times New Roman"/>
          <w:sz w:val="28"/>
          <w:szCs w:val="28"/>
        </w:rPr>
        <w:t>соответствие целевых показателей муниципальной программы показателям региональных проектов, государственных программ                    Ханты-Мансийского автономного округа – Югры (расчетный перечень показателей национального проекта, распределенных                                           по административно-территориальным единицам Ханты-Мансийского автономного округа – Югры).</w:t>
      </w:r>
    </w:p>
    <w:p w:rsidR="006237C8" w:rsidRPr="00ED1904" w:rsidRDefault="006237C8" w:rsidP="00DB5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19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Разделом «3. </w:t>
      </w:r>
      <w:proofErr w:type="gramStart"/>
      <w:r w:rsidRPr="00ED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Механизмы реализации Стратегии» решения Думы </w:t>
      </w:r>
      <w:r w:rsidRPr="00ED1904">
        <w:rPr>
          <w:rFonts w:ascii="Times New Roman" w:hAnsi="Times New Roman" w:cs="Times New Roman"/>
          <w:sz w:val="28"/>
          <w:szCs w:val="28"/>
        </w:rPr>
        <w:t>Ханты-Мансийского района от 21.09.2018 № 341 «Об утверждении Стратегии социально-экономического развития Ханты-Мансийского района до 2030 года» (далее – решение Думы Ханты-Мансийского района от 21.09.2018 № 341) установлено, что С</w:t>
      </w:r>
      <w:r w:rsidRPr="00ED1904">
        <w:rPr>
          <w:rFonts w:ascii="Times New Roman" w:hAnsi="Times New Roman" w:cs="Times New Roman"/>
          <w:sz w:val="28"/>
        </w:rPr>
        <w:t>тратегия                                            социально-экономического развития Ханты-Мансийского района (далее                   – Стратегия) разрабатывается с учетом принципа взаимной согласованности и преемственности документов стратегического планирования, принятых и реализуемых на территории                                      Ханты-Мансийского автономного округа – Югры и района.</w:t>
      </w:r>
      <w:proofErr w:type="gramEnd"/>
    </w:p>
    <w:p w:rsidR="006237C8" w:rsidRPr="000B0D08" w:rsidRDefault="006237C8" w:rsidP="00DB59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904">
        <w:rPr>
          <w:rFonts w:ascii="Times New Roman" w:hAnsi="Times New Roman" w:cs="Times New Roman"/>
          <w:sz w:val="28"/>
          <w:szCs w:val="28"/>
        </w:rPr>
        <w:tab/>
      </w:r>
      <w:r w:rsidRPr="00ED1904">
        <w:rPr>
          <w:rFonts w:ascii="Times New Roman" w:hAnsi="Times New Roman" w:cs="Times New Roman"/>
          <w:i/>
          <w:sz w:val="28"/>
          <w:szCs w:val="28"/>
        </w:rPr>
        <w:t>Цели</w:t>
      </w:r>
      <w:r w:rsidRPr="00ED1904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ED1904">
        <w:rPr>
          <w:rFonts w:ascii="Times New Roman" w:hAnsi="Times New Roman" w:cs="Times New Roman"/>
          <w:i/>
          <w:sz w:val="28"/>
          <w:szCs w:val="28"/>
        </w:rPr>
        <w:t>со</w:t>
      </w:r>
      <w:r w:rsidRPr="000B0D08">
        <w:rPr>
          <w:rFonts w:ascii="Times New Roman" w:hAnsi="Times New Roman" w:cs="Times New Roman"/>
          <w:i/>
          <w:sz w:val="28"/>
          <w:szCs w:val="28"/>
        </w:rPr>
        <w:t>ответствуют</w:t>
      </w:r>
      <w:r w:rsidRPr="000B0D08">
        <w:rPr>
          <w:rFonts w:ascii="Times New Roman" w:hAnsi="Times New Roman" w:cs="Times New Roman"/>
          <w:sz w:val="28"/>
          <w:szCs w:val="28"/>
        </w:rPr>
        <w:t xml:space="preserve"> задачам                               и мероприятиям Стратегии, утвержденной решением Думы                           Ханты-Мансийского района от 21.09.2018 № 341</w:t>
      </w:r>
      <w:r w:rsidR="000B0D08">
        <w:rPr>
          <w:rFonts w:ascii="Times New Roman" w:hAnsi="Times New Roman" w:cs="Times New Roman"/>
          <w:sz w:val="28"/>
          <w:szCs w:val="28"/>
        </w:rPr>
        <w:t xml:space="preserve"> по направлению «Обеспечение безопасности населения»</w:t>
      </w:r>
      <w:r w:rsidRPr="000B0D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7C8" w:rsidRPr="000B0D08" w:rsidRDefault="006237C8" w:rsidP="00DB5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08">
        <w:rPr>
          <w:rFonts w:ascii="Times New Roman" w:hAnsi="Times New Roman" w:cs="Times New Roman"/>
          <w:sz w:val="28"/>
          <w:szCs w:val="28"/>
        </w:rPr>
        <w:tab/>
        <w:t>При этом</w:t>
      </w:r>
      <w:proofErr w:type="gramStart"/>
      <w:r w:rsidRPr="000B0D0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0D08">
        <w:rPr>
          <w:rFonts w:ascii="Times New Roman" w:hAnsi="Times New Roman" w:cs="Times New Roman"/>
          <w:sz w:val="28"/>
          <w:szCs w:val="28"/>
        </w:rPr>
        <w:t xml:space="preserve"> контрольно-счетная палата обращает внимание                       на </w:t>
      </w:r>
      <w:r w:rsidRPr="000B0D08">
        <w:rPr>
          <w:rFonts w:ascii="Times New Roman" w:hAnsi="Times New Roman" w:cs="Times New Roman"/>
          <w:i/>
          <w:sz w:val="28"/>
          <w:szCs w:val="28"/>
        </w:rPr>
        <w:t>отсутствие увязки целевых показателей муниципальной программы       с целевыми показателями Стратегии и показателями прогноза      социально-экономического развития муниципального образования</w:t>
      </w:r>
      <w:r w:rsidRPr="000B0D08">
        <w:rPr>
          <w:rFonts w:ascii="Times New Roman" w:hAnsi="Times New Roman" w:cs="Times New Roman"/>
          <w:sz w:val="28"/>
          <w:szCs w:val="28"/>
        </w:rPr>
        <w:t xml:space="preserve">, </w:t>
      </w:r>
      <w:r w:rsidRPr="000B0D08">
        <w:rPr>
          <w:rFonts w:ascii="Times New Roman" w:hAnsi="Times New Roman" w:cs="Times New Roman"/>
          <w:sz w:val="28"/>
          <w:szCs w:val="28"/>
        </w:rPr>
        <w:lastRenderedPageBreak/>
        <w:t>утвержденного постановлением</w:t>
      </w:r>
      <w:r w:rsidR="00F03C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B0D08">
        <w:rPr>
          <w:rFonts w:ascii="Times New Roman" w:hAnsi="Times New Roman" w:cs="Times New Roman"/>
          <w:sz w:val="28"/>
          <w:szCs w:val="28"/>
        </w:rPr>
        <w:t>от 24.09.2020 № 265</w:t>
      </w:r>
      <w:r w:rsidR="00F03C1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B0D08">
        <w:rPr>
          <w:rFonts w:ascii="Times New Roman" w:hAnsi="Times New Roman" w:cs="Times New Roman"/>
          <w:sz w:val="28"/>
          <w:szCs w:val="28"/>
        </w:rPr>
        <w:t xml:space="preserve"> «О прогнозе социально-экономического развития Ханты-Мансийского района на 2021 год и пл</w:t>
      </w:r>
      <w:r w:rsidR="00F03C15">
        <w:rPr>
          <w:rFonts w:ascii="Times New Roman" w:hAnsi="Times New Roman" w:cs="Times New Roman"/>
          <w:sz w:val="28"/>
          <w:szCs w:val="28"/>
        </w:rPr>
        <w:t>ановый период</w:t>
      </w:r>
      <w:r w:rsidRPr="000B0D08">
        <w:rPr>
          <w:rFonts w:ascii="Times New Roman" w:hAnsi="Times New Roman" w:cs="Times New Roman"/>
          <w:sz w:val="28"/>
          <w:szCs w:val="28"/>
        </w:rPr>
        <w:t xml:space="preserve"> 2022-2023 годов».</w:t>
      </w:r>
    </w:p>
    <w:p w:rsidR="006237C8" w:rsidRPr="000B0D08" w:rsidRDefault="006237C8" w:rsidP="00FD1A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08">
        <w:tab/>
      </w:r>
      <w:r w:rsidRPr="000B0D08">
        <w:rPr>
          <w:rFonts w:ascii="Times New Roman" w:hAnsi="Times New Roman" w:cs="Times New Roman"/>
          <w:sz w:val="28"/>
          <w:szCs w:val="28"/>
        </w:rPr>
        <w:t xml:space="preserve">Несоблюдение  </w:t>
      </w:r>
      <w:r w:rsidRPr="000B0D08">
        <w:rPr>
          <w:rFonts w:ascii="Times New Roman" w:eastAsia="Calibri" w:hAnsi="Times New Roman" w:cs="Times New Roman"/>
          <w:sz w:val="28"/>
          <w:szCs w:val="28"/>
        </w:rPr>
        <w:t xml:space="preserve">принципа взаимной согласованности                                    и преемственности документов стратегического планирования                                  и программно-целевого принципа влечет нарушение </w:t>
      </w:r>
      <w:r w:rsidRPr="000B0D08">
        <w:rPr>
          <w:rFonts w:ascii="Times New Roman" w:hAnsi="Times New Roman" w:cs="Times New Roman"/>
          <w:sz w:val="28"/>
          <w:szCs w:val="28"/>
        </w:rPr>
        <w:t xml:space="preserve">требований части 3.1.  раздела «3. Механизмы реализации Стратегии» решения Думы                     Ханты-Мансийского района от 21.09.2018 № 341 и пункта 1.1. раздела </w:t>
      </w:r>
      <w:r w:rsidR="000B2F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B0D08">
        <w:rPr>
          <w:rFonts w:ascii="Times New Roman" w:hAnsi="Times New Roman" w:cs="Times New Roman"/>
          <w:sz w:val="28"/>
          <w:szCs w:val="28"/>
        </w:rPr>
        <w:t>«1. Общие положения» приложения 2 «Порядок принятия решения                            о разработке муниципальных программ Ханты-Мансийского района,                    их формирования, утверждения и реализации» постановления администрации Ханты-Мансийского района от 07.09.2018 № 246.</w:t>
      </w:r>
    </w:p>
    <w:p w:rsidR="006237C8" w:rsidRDefault="006237C8" w:rsidP="00DB5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</w:t>
      </w:r>
      <w:r w:rsidR="000B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к</w:t>
      </w:r>
      <w:r w:rsidRPr="000B0D0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онтрольно-счетная палата рекомендует:</w:t>
      </w:r>
    </w:p>
    <w:p w:rsidR="00350EEC" w:rsidRDefault="00C210F2" w:rsidP="00DB5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скорректирова</w:t>
      </w:r>
      <w:r w:rsidR="00A811F4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финансовое обеспечение мероприятия</w:t>
      </w:r>
      <w:r w:rsidRPr="00C21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06FA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«Ремонт, содержание и обслуживание дамб обвалования (земляных валов) в населенных пунктах п. Кирпичный, д. Белогорье, </w:t>
      </w:r>
      <w:proofErr w:type="gramStart"/>
      <w:r w:rsidR="00BB06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B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B06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Троица</w:t>
      </w:r>
      <w:proofErr w:type="gramEnd"/>
      <w:r w:rsidR="00BB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Луговской сельского поселения Луговской»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и плановый период</w:t>
      </w:r>
      <w:r w:rsidR="00A811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действующего законодательства</w:t>
      </w:r>
      <w:r w:rsidR="005639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2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11F4" w:rsidRDefault="00350EEC" w:rsidP="00DB5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11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реализации мероприятия</w:t>
      </w:r>
      <w:r w:rsidR="0042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6FB" w:rsidRPr="00C210F2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1.3.1.3. «Ремонт, содержание</w:t>
      </w:r>
      <w:r w:rsidR="0042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обслуживание дамб обвалования (земляных валов) </w:t>
      </w:r>
      <w:r w:rsidR="00A8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gramStart"/>
      <w:r w:rsidR="0042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2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36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2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Елизарово сельского поселения Кедровый» </w:t>
      </w:r>
      <w:r w:rsidR="00A8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</w:t>
      </w:r>
      <w:r w:rsidR="00BB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</w:t>
      </w:r>
      <w:r w:rsidR="00A8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соответствие </w:t>
      </w:r>
      <w:r w:rsidR="004236FB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финансово-экономическим обоснованием расходов</w:t>
      </w:r>
      <w:r w:rsidR="00A811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53C8" w:rsidRDefault="00A811F4" w:rsidP="00F653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бюджета Ханты-Мансийского района на 2021 год                        и плановый период 2022 и 2023 годов </w:t>
      </w:r>
      <w:r w:rsidR="009E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начальной максимальной цены контракта, обоснование необходимости </w:t>
      </w:r>
      <w:r w:rsidR="009E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аналогичных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</w:t>
      </w:r>
      <w:r w:rsidR="00F653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r w:rsidR="0042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1.3.3.7. «Оказание услуг </w:t>
      </w:r>
      <w:r w:rsidR="009E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42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разработке деклараций безопасности гидротехнических сооружений (дамб обвалования) в сельском </w:t>
      </w:r>
      <w:r w:rsidR="004236FB" w:rsidRPr="00A81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 Луговской»</w:t>
      </w:r>
      <w:r w:rsidR="00F653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790D" w:rsidRDefault="00F653C8" w:rsidP="00AA79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определить объем бюджетных ассигнований, в случае необходимости исключить указанное мероприятие из муниципальной программы,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мероприятие</w:t>
      </w:r>
      <w:r w:rsidR="004236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1.3.5. </w:t>
      </w:r>
      <w:r w:rsidR="004236FB" w:rsidRPr="00797128">
        <w:rPr>
          <w:rFonts w:ascii="Times New Roman" w:hAnsi="Times New Roman"/>
          <w:sz w:val="28"/>
          <w:szCs w:val="28"/>
        </w:rPr>
        <w:t>«Оказание услуг по разработке проектной документации на гидротехнические сооружения (дамбы обвалования), находящиеся в собственности Ханты-Мансийского района»</w:t>
      </w:r>
      <w:r w:rsidR="00445D1C">
        <w:rPr>
          <w:rFonts w:ascii="Times New Roman" w:hAnsi="Times New Roman"/>
          <w:sz w:val="28"/>
          <w:szCs w:val="28"/>
        </w:rPr>
        <w:t>;</w:t>
      </w:r>
    </w:p>
    <w:p w:rsidR="00AA790D" w:rsidRDefault="00AA790D" w:rsidP="00AA79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</w:rPr>
        <w:t xml:space="preserve">корректировать целевые показатели муниципальной программы      с </w:t>
      </w:r>
      <w:r w:rsidR="00F91397">
        <w:rPr>
          <w:rFonts w:ascii="Times New Roman" w:hAnsi="Times New Roman"/>
          <w:sz w:val="28"/>
          <w:szCs w:val="28"/>
        </w:rPr>
        <w:t>уче</w:t>
      </w:r>
      <w:r>
        <w:rPr>
          <w:rFonts w:ascii="Times New Roman" w:hAnsi="Times New Roman"/>
          <w:sz w:val="28"/>
          <w:szCs w:val="28"/>
        </w:rPr>
        <w:t>том замечания</w:t>
      </w:r>
      <w:r w:rsidR="00F91397">
        <w:rPr>
          <w:rFonts w:ascii="Times New Roman" w:hAnsi="Times New Roman"/>
          <w:sz w:val="28"/>
          <w:szCs w:val="28"/>
        </w:rPr>
        <w:t xml:space="preserve"> контрольно-счетной палаты (заключение </w:t>
      </w:r>
      <w:r>
        <w:rPr>
          <w:rFonts w:ascii="Times New Roman" w:hAnsi="Times New Roman"/>
          <w:sz w:val="28"/>
          <w:szCs w:val="28"/>
        </w:rPr>
        <w:t xml:space="preserve">                               от 25.09.2020 № 19-Исх-262);</w:t>
      </w:r>
    </w:p>
    <w:p w:rsidR="00AA790D" w:rsidRDefault="006237C8" w:rsidP="00AA79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части 3 решения Думы </w:t>
      </w:r>
      <w:r w:rsidRPr="000B0D08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от 21.09.2018 № 341 привести в соответствие с Федеральным законом                    от 28.06.2014 № 172-ФЗ «О стратегическом планировании в Российской Федерации», при этом учесть порядок разработки, утверждения (одобрения) и корректировки документов стратегического планирования муниципального образования Ханты-Мансийский район, утвержденный </w:t>
      </w:r>
      <w:r w:rsidRPr="000B0D08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Ханты-Мансийского района                     </w:t>
      </w:r>
      <w:r w:rsidR="00AA790D">
        <w:rPr>
          <w:rFonts w:ascii="Times New Roman" w:hAnsi="Times New Roman" w:cs="Times New Roman"/>
          <w:sz w:val="28"/>
          <w:szCs w:val="28"/>
        </w:rPr>
        <w:t xml:space="preserve">          от 12.10.2015 № 230; </w:t>
      </w:r>
    </w:p>
    <w:p w:rsidR="00ED0DB9" w:rsidRDefault="00AA790D" w:rsidP="00ED0D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91397">
        <w:rPr>
          <w:rFonts w:ascii="Times New Roman" w:hAnsi="Times New Roman" w:cs="Times New Roman"/>
          <w:sz w:val="28"/>
          <w:szCs w:val="28"/>
        </w:rPr>
        <w:t>корректиров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F91397">
        <w:rPr>
          <w:rFonts w:ascii="Times New Roman" w:hAnsi="Times New Roman" w:cs="Times New Roman"/>
          <w:sz w:val="28"/>
          <w:szCs w:val="28"/>
        </w:rPr>
        <w:t xml:space="preserve"> </w:t>
      </w:r>
      <w:r w:rsidR="00ED0DB9">
        <w:rPr>
          <w:rFonts w:ascii="Times New Roman" w:hAnsi="Times New Roman" w:cs="Times New Roman"/>
          <w:sz w:val="28"/>
          <w:szCs w:val="28"/>
        </w:rPr>
        <w:t>нумерацию</w:t>
      </w:r>
      <w:r w:rsidRPr="00F91397">
        <w:rPr>
          <w:rFonts w:ascii="Times New Roman" w:hAnsi="Times New Roman" w:cs="Times New Roman"/>
          <w:sz w:val="28"/>
          <w:szCs w:val="28"/>
        </w:rPr>
        <w:t xml:space="preserve"> таблиц модельной муниципальной программы </w:t>
      </w:r>
      <w:r w:rsidR="00ED0DB9">
        <w:rPr>
          <w:rFonts w:ascii="Times New Roman" w:hAnsi="Times New Roman" w:cs="Times New Roman"/>
          <w:sz w:val="28"/>
          <w:szCs w:val="28"/>
        </w:rPr>
        <w:t>(</w:t>
      </w:r>
      <w:r w:rsidR="00445D1C" w:rsidRPr="00F91397">
        <w:rPr>
          <w:rFonts w:ascii="Times New Roman" w:hAnsi="Times New Roman" w:cs="Times New Roman"/>
          <w:sz w:val="28"/>
          <w:szCs w:val="28"/>
        </w:rPr>
        <w:t>постановлени</w:t>
      </w:r>
      <w:r w:rsidR="00ED0DB9">
        <w:rPr>
          <w:rFonts w:ascii="Times New Roman" w:hAnsi="Times New Roman" w:cs="Times New Roman"/>
          <w:sz w:val="28"/>
          <w:szCs w:val="28"/>
        </w:rPr>
        <w:t>е</w:t>
      </w:r>
      <w:r w:rsidR="00B36035" w:rsidRPr="00F91397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</w:t>
      </w:r>
      <w:r w:rsidR="00EE061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6035" w:rsidRPr="00F91397">
        <w:rPr>
          <w:rFonts w:ascii="Times New Roman" w:hAnsi="Times New Roman" w:cs="Times New Roman"/>
          <w:sz w:val="28"/>
          <w:szCs w:val="28"/>
        </w:rPr>
        <w:t xml:space="preserve">от 07.09.2018 № 246 «О модельной муниципальной программе  </w:t>
      </w:r>
      <w:r w:rsidR="00EE061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36035" w:rsidRPr="00F91397">
        <w:rPr>
          <w:rFonts w:ascii="Times New Roman" w:hAnsi="Times New Roman" w:cs="Times New Roman"/>
          <w:sz w:val="28"/>
          <w:szCs w:val="28"/>
        </w:rPr>
        <w:t>Ханты-Мансийского района, порядка принятия решения о разработке муниципальных программ Ханты-Мансийского района, их формирования, утверждения и реализации»</w:t>
      </w:r>
      <w:r w:rsidR="00ED0DB9">
        <w:rPr>
          <w:rFonts w:ascii="Times New Roman" w:hAnsi="Times New Roman" w:cs="Times New Roman"/>
          <w:sz w:val="28"/>
          <w:szCs w:val="28"/>
        </w:rPr>
        <w:t>)</w:t>
      </w:r>
      <w:r w:rsidR="00B36035" w:rsidRPr="00F91397">
        <w:rPr>
          <w:rFonts w:ascii="Times New Roman" w:hAnsi="Times New Roman" w:cs="Times New Roman"/>
          <w:sz w:val="28"/>
          <w:szCs w:val="28"/>
        </w:rPr>
        <w:t>;</w:t>
      </w:r>
    </w:p>
    <w:p w:rsidR="00A40242" w:rsidRDefault="006237C8" w:rsidP="00A4024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3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Ханты-Мансийского района обеспечить соблюдение</w:t>
      </w:r>
      <w:r w:rsidRPr="000B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D08">
        <w:rPr>
          <w:rFonts w:ascii="Times New Roman" w:eastAsia="Calibri" w:hAnsi="Times New Roman" w:cs="Times New Roman"/>
          <w:sz w:val="28"/>
          <w:szCs w:val="28"/>
        </w:rPr>
        <w:t xml:space="preserve">принципа единства и целостности, разграничения полномочий, преемственности и непрерывности, сбалансированности системы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</w:t>
      </w:r>
      <w:proofErr w:type="spellStart"/>
      <w:r w:rsidRPr="000B0D08">
        <w:rPr>
          <w:rFonts w:ascii="Times New Roman" w:eastAsia="Calibri" w:hAnsi="Times New Roman" w:cs="Times New Roman"/>
          <w:sz w:val="28"/>
          <w:szCs w:val="28"/>
        </w:rPr>
        <w:t>измеряемости</w:t>
      </w:r>
      <w:proofErr w:type="spellEnd"/>
      <w:r w:rsidRPr="000B0D08">
        <w:rPr>
          <w:rFonts w:ascii="Times New Roman" w:eastAsia="Calibri" w:hAnsi="Times New Roman" w:cs="Times New Roman"/>
          <w:sz w:val="28"/>
          <w:szCs w:val="28"/>
        </w:rPr>
        <w:t xml:space="preserve"> целей, соответствия показателей целям</w:t>
      </w:r>
      <w:r w:rsidR="00A40242">
        <w:rPr>
          <w:rFonts w:ascii="Times New Roman" w:eastAsia="Calibri" w:hAnsi="Times New Roman" w:cs="Times New Roman"/>
          <w:sz w:val="28"/>
          <w:szCs w:val="28"/>
        </w:rPr>
        <w:t>, программно-целевого принципа;</w:t>
      </w:r>
    </w:p>
    <w:p w:rsidR="006237C8" w:rsidRPr="00A40242" w:rsidRDefault="006237C8" w:rsidP="00A402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экономической политики администрации                            Ханты-Мансийского района при дальнейшем внесении изменений                          в муниципальную программу соблюдать </w:t>
      </w:r>
      <w:r w:rsidRPr="000B0D08">
        <w:rPr>
          <w:rFonts w:ascii="Times New Roman" w:hAnsi="Times New Roman" w:cs="Times New Roman"/>
          <w:sz w:val="28"/>
          <w:szCs w:val="28"/>
        </w:rPr>
        <w:t>требования постановления администрации Ханты-Мансийского района от 07.09.2018 № 246  в части содержания</w:t>
      </w:r>
      <w:r w:rsidR="00B36035">
        <w:rPr>
          <w:rFonts w:ascii="Times New Roman" w:hAnsi="Times New Roman" w:cs="Times New Roman"/>
          <w:sz w:val="28"/>
          <w:szCs w:val="28"/>
        </w:rPr>
        <w:t xml:space="preserve"> заключения на Проект программы.</w:t>
      </w:r>
    </w:p>
    <w:p w:rsidR="006237C8" w:rsidRPr="00663224" w:rsidRDefault="006237C8" w:rsidP="00DB59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904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иные замечания и предложения к Проекту программы отсутствуют.</w:t>
      </w:r>
    </w:p>
    <w:p w:rsidR="00FA238C" w:rsidRDefault="00FA238C" w:rsidP="00DB59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89D" w:rsidRDefault="00A1589D" w:rsidP="00DB59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89D" w:rsidRDefault="00A1589D" w:rsidP="00C252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589D" w:rsidRDefault="00A1589D" w:rsidP="00C252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589D" w:rsidRDefault="00A1589D" w:rsidP="00C252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589D" w:rsidRDefault="00A1589D" w:rsidP="00C252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589D" w:rsidRDefault="00A1589D" w:rsidP="00C252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A1589D" w:rsidSect="009C1DA0">
      <w:footerReference w:type="default" r:id="rId9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3E" w:rsidRDefault="00D92A3E" w:rsidP="00617B40">
      <w:pPr>
        <w:spacing w:after="0" w:line="240" w:lineRule="auto"/>
      </w:pPr>
      <w:r>
        <w:separator/>
      </w:r>
    </w:p>
  </w:endnote>
  <w:endnote w:type="continuationSeparator" w:id="0">
    <w:p w:rsidR="00D92A3E" w:rsidRDefault="00D92A3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D92A3E" w:rsidRDefault="00613A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06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92A3E" w:rsidRDefault="00D92A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3E" w:rsidRDefault="00D92A3E" w:rsidP="00617B40">
      <w:pPr>
        <w:spacing w:after="0" w:line="240" w:lineRule="auto"/>
      </w:pPr>
      <w:r>
        <w:separator/>
      </w:r>
    </w:p>
  </w:footnote>
  <w:footnote w:type="continuationSeparator" w:id="0">
    <w:p w:rsidR="00D92A3E" w:rsidRDefault="00D92A3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removeDateAndTime/>
  <w:proofState w:spelling="clean" w:grammar="clean"/>
  <w:defaultTabStop w:val="708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4AA"/>
    <w:rsid w:val="000058A9"/>
    <w:rsid w:val="00012153"/>
    <w:rsid w:val="0001372C"/>
    <w:rsid w:val="000150BC"/>
    <w:rsid w:val="00015839"/>
    <w:rsid w:val="00016FAB"/>
    <w:rsid w:val="00020CC2"/>
    <w:rsid w:val="000266C8"/>
    <w:rsid w:val="00027E21"/>
    <w:rsid w:val="000307A1"/>
    <w:rsid w:val="000315CF"/>
    <w:rsid w:val="00033F32"/>
    <w:rsid w:val="00042BF3"/>
    <w:rsid w:val="00044CAA"/>
    <w:rsid w:val="00046AA9"/>
    <w:rsid w:val="00050DF8"/>
    <w:rsid w:val="000553F6"/>
    <w:rsid w:val="000564E5"/>
    <w:rsid w:val="0005772D"/>
    <w:rsid w:val="00063C4F"/>
    <w:rsid w:val="00066E1C"/>
    <w:rsid w:val="00070F1B"/>
    <w:rsid w:val="00072807"/>
    <w:rsid w:val="00072A7A"/>
    <w:rsid w:val="00073D02"/>
    <w:rsid w:val="000803E4"/>
    <w:rsid w:val="0009485B"/>
    <w:rsid w:val="00094C89"/>
    <w:rsid w:val="000A1426"/>
    <w:rsid w:val="000A20DE"/>
    <w:rsid w:val="000A3381"/>
    <w:rsid w:val="000A4CF7"/>
    <w:rsid w:val="000B0D08"/>
    <w:rsid w:val="000B2F72"/>
    <w:rsid w:val="000B30E4"/>
    <w:rsid w:val="000B4C48"/>
    <w:rsid w:val="000B6BD3"/>
    <w:rsid w:val="000C4AA9"/>
    <w:rsid w:val="000D0926"/>
    <w:rsid w:val="000D0BCF"/>
    <w:rsid w:val="000D252F"/>
    <w:rsid w:val="000D37CE"/>
    <w:rsid w:val="000D38B1"/>
    <w:rsid w:val="000E2AD9"/>
    <w:rsid w:val="000E4D41"/>
    <w:rsid w:val="000E5E24"/>
    <w:rsid w:val="000F18E4"/>
    <w:rsid w:val="000F242D"/>
    <w:rsid w:val="000F277E"/>
    <w:rsid w:val="00100531"/>
    <w:rsid w:val="00101923"/>
    <w:rsid w:val="00101E91"/>
    <w:rsid w:val="00105399"/>
    <w:rsid w:val="0010564B"/>
    <w:rsid w:val="0011013B"/>
    <w:rsid w:val="0011155B"/>
    <w:rsid w:val="00113D3B"/>
    <w:rsid w:val="0011447D"/>
    <w:rsid w:val="00116CB6"/>
    <w:rsid w:val="0012129A"/>
    <w:rsid w:val="00123F67"/>
    <w:rsid w:val="001274B8"/>
    <w:rsid w:val="001279A8"/>
    <w:rsid w:val="00131F85"/>
    <w:rsid w:val="0013271E"/>
    <w:rsid w:val="00135264"/>
    <w:rsid w:val="00135C05"/>
    <w:rsid w:val="00140D8D"/>
    <w:rsid w:val="00142B5E"/>
    <w:rsid w:val="00147BA4"/>
    <w:rsid w:val="00150967"/>
    <w:rsid w:val="001601BD"/>
    <w:rsid w:val="001622C9"/>
    <w:rsid w:val="00164A02"/>
    <w:rsid w:val="00167936"/>
    <w:rsid w:val="001707F7"/>
    <w:rsid w:val="00172CAC"/>
    <w:rsid w:val="00181B6B"/>
    <w:rsid w:val="00182B80"/>
    <w:rsid w:val="001847D2"/>
    <w:rsid w:val="0018600B"/>
    <w:rsid w:val="00186A59"/>
    <w:rsid w:val="00187066"/>
    <w:rsid w:val="001915BD"/>
    <w:rsid w:val="00192E70"/>
    <w:rsid w:val="001A0F60"/>
    <w:rsid w:val="001A364D"/>
    <w:rsid w:val="001A79CE"/>
    <w:rsid w:val="001B3066"/>
    <w:rsid w:val="001B38D2"/>
    <w:rsid w:val="001B4A77"/>
    <w:rsid w:val="001C5C3F"/>
    <w:rsid w:val="001D0DFA"/>
    <w:rsid w:val="001D1CF7"/>
    <w:rsid w:val="001D77CA"/>
    <w:rsid w:val="001D7E52"/>
    <w:rsid w:val="001E1E64"/>
    <w:rsid w:val="001E383D"/>
    <w:rsid w:val="001E67CD"/>
    <w:rsid w:val="001F06A4"/>
    <w:rsid w:val="001F1780"/>
    <w:rsid w:val="001F396D"/>
    <w:rsid w:val="001F4BA5"/>
    <w:rsid w:val="00201240"/>
    <w:rsid w:val="00204E58"/>
    <w:rsid w:val="0021693B"/>
    <w:rsid w:val="00216E3B"/>
    <w:rsid w:val="00225C7D"/>
    <w:rsid w:val="002300FD"/>
    <w:rsid w:val="002306D1"/>
    <w:rsid w:val="00233208"/>
    <w:rsid w:val="00234040"/>
    <w:rsid w:val="002439E0"/>
    <w:rsid w:val="00251266"/>
    <w:rsid w:val="00251E86"/>
    <w:rsid w:val="002529F0"/>
    <w:rsid w:val="00256A7A"/>
    <w:rsid w:val="00261D49"/>
    <w:rsid w:val="00265919"/>
    <w:rsid w:val="00270691"/>
    <w:rsid w:val="00272360"/>
    <w:rsid w:val="00273D1E"/>
    <w:rsid w:val="00276B61"/>
    <w:rsid w:val="00287314"/>
    <w:rsid w:val="00287B4C"/>
    <w:rsid w:val="00290D54"/>
    <w:rsid w:val="002912FE"/>
    <w:rsid w:val="002922F4"/>
    <w:rsid w:val="0029358B"/>
    <w:rsid w:val="00294DCC"/>
    <w:rsid w:val="00297A80"/>
    <w:rsid w:val="002A0735"/>
    <w:rsid w:val="002A082B"/>
    <w:rsid w:val="002A0D7C"/>
    <w:rsid w:val="002A15EA"/>
    <w:rsid w:val="002A2675"/>
    <w:rsid w:val="002A2DF0"/>
    <w:rsid w:val="002A65FD"/>
    <w:rsid w:val="002A7340"/>
    <w:rsid w:val="002A75A0"/>
    <w:rsid w:val="002A7CEE"/>
    <w:rsid w:val="002C1205"/>
    <w:rsid w:val="002C1FB5"/>
    <w:rsid w:val="002C4E2C"/>
    <w:rsid w:val="002D0994"/>
    <w:rsid w:val="002D0B45"/>
    <w:rsid w:val="002E1EEB"/>
    <w:rsid w:val="002E4DE1"/>
    <w:rsid w:val="002E6D22"/>
    <w:rsid w:val="002F7D38"/>
    <w:rsid w:val="003009F9"/>
    <w:rsid w:val="00301280"/>
    <w:rsid w:val="00303D7C"/>
    <w:rsid w:val="00306A9D"/>
    <w:rsid w:val="00310695"/>
    <w:rsid w:val="00315E8F"/>
    <w:rsid w:val="003176F1"/>
    <w:rsid w:val="00321AAC"/>
    <w:rsid w:val="00323192"/>
    <w:rsid w:val="00324101"/>
    <w:rsid w:val="003250F7"/>
    <w:rsid w:val="003310F7"/>
    <w:rsid w:val="0033554F"/>
    <w:rsid w:val="00343BF0"/>
    <w:rsid w:val="00343FF5"/>
    <w:rsid w:val="00350215"/>
    <w:rsid w:val="00350EEC"/>
    <w:rsid w:val="00350FBB"/>
    <w:rsid w:val="00350FF8"/>
    <w:rsid w:val="00352895"/>
    <w:rsid w:val="00354FE5"/>
    <w:rsid w:val="003624D8"/>
    <w:rsid w:val="00367CC3"/>
    <w:rsid w:val="00373358"/>
    <w:rsid w:val="00373723"/>
    <w:rsid w:val="00377645"/>
    <w:rsid w:val="00384DA3"/>
    <w:rsid w:val="00390F37"/>
    <w:rsid w:val="00392C3D"/>
    <w:rsid w:val="0039348A"/>
    <w:rsid w:val="00393DAD"/>
    <w:rsid w:val="0039482E"/>
    <w:rsid w:val="0039735C"/>
    <w:rsid w:val="00397EFC"/>
    <w:rsid w:val="003A1EF4"/>
    <w:rsid w:val="003D1381"/>
    <w:rsid w:val="003D5088"/>
    <w:rsid w:val="003F2294"/>
    <w:rsid w:val="003F2416"/>
    <w:rsid w:val="003F3603"/>
    <w:rsid w:val="003F3ACC"/>
    <w:rsid w:val="003F7605"/>
    <w:rsid w:val="003F7904"/>
    <w:rsid w:val="00404BE7"/>
    <w:rsid w:val="004075A2"/>
    <w:rsid w:val="00417101"/>
    <w:rsid w:val="00422070"/>
    <w:rsid w:val="004236BD"/>
    <w:rsid w:val="004236FB"/>
    <w:rsid w:val="004251D7"/>
    <w:rsid w:val="00431272"/>
    <w:rsid w:val="004332EB"/>
    <w:rsid w:val="004333EE"/>
    <w:rsid w:val="00437BEC"/>
    <w:rsid w:val="00437D68"/>
    <w:rsid w:val="00440D18"/>
    <w:rsid w:val="0044500A"/>
    <w:rsid w:val="00445D1C"/>
    <w:rsid w:val="00450D13"/>
    <w:rsid w:val="004522E5"/>
    <w:rsid w:val="00456266"/>
    <w:rsid w:val="0046590E"/>
    <w:rsid w:val="00465FC6"/>
    <w:rsid w:val="0047176D"/>
    <w:rsid w:val="00473D8E"/>
    <w:rsid w:val="00474978"/>
    <w:rsid w:val="00475F31"/>
    <w:rsid w:val="004822A6"/>
    <w:rsid w:val="004874A7"/>
    <w:rsid w:val="00492090"/>
    <w:rsid w:val="004A0996"/>
    <w:rsid w:val="004A29BF"/>
    <w:rsid w:val="004A7009"/>
    <w:rsid w:val="004A7E13"/>
    <w:rsid w:val="004B1B64"/>
    <w:rsid w:val="004B28BF"/>
    <w:rsid w:val="004B4A2E"/>
    <w:rsid w:val="004B67E8"/>
    <w:rsid w:val="004C069C"/>
    <w:rsid w:val="004C11F3"/>
    <w:rsid w:val="004C42F3"/>
    <w:rsid w:val="004C7125"/>
    <w:rsid w:val="004D15BF"/>
    <w:rsid w:val="004D3E37"/>
    <w:rsid w:val="004E3D20"/>
    <w:rsid w:val="004E3E56"/>
    <w:rsid w:val="004E41C0"/>
    <w:rsid w:val="004F543C"/>
    <w:rsid w:val="004F6D23"/>
    <w:rsid w:val="004F72DA"/>
    <w:rsid w:val="004F7CDE"/>
    <w:rsid w:val="0050133B"/>
    <w:rsid w:val="0050295A"/>
    <w:rsid w:val="00502C45"/>
    <w:rsid w:val="00507FCB"/>
    <w:rsid w:val="00514E41"/>
    <w:rsid w:val="00522E4B"/>
    <w:rsid w:val="00523B19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57AE1"/>
    <w:rsid w:val="00562D95"/>
    <w:rsid w:val="00563625"/>
    <w:rsid w:val="005639D8"/>
    <w:rsid w:val="0056694C"/>
    <w:rsid w:val="00566E77"/>
    <w:rsid w:val="00567D4C"/>
    <w:rsid w:val="00571958"/>
    <w:rsid w:val="00572453"/>
    <w:rsid w:val="00572C8A"/>
    <w:rsid w:val="005821BA"/>
    <w:rsid w:val="0058327D"/>
    <w:rsid w:val="00584BE9"/>
    <w:rsid w:val="00585DE6"/>
    <w:rsid w:val="00586453"/>
    <w:rsid w:val="0059744E"/>
    <w:rsid w:val="005A3CC4"/>
    <w:rsid w:val="005A66B0"/>
    <w:rsid w:val="005B14F9"/>
    <w:rsid w:val="005B2273"/>
    <w:rsid w:val="005B2935"/>
    <w:rsid w:val="005B4745"/>
    <w:rsid w:val="005B61BF"/>
    <w:rsid w:val="005B7083"/>
    <w:rsid w:val="005C58C8"/>
    <w:rsid w:val="005C6889"/>
    <w:rsid w:val="005C693B"/>
    <w:rsid w:val="005C717B"/>
    <w:rsid w:val="005C7CDE"/>
    <w:rsid w:val="005C7EF9"/>
    <w:rsid w:val="005D4A34"/>
    <w:rsid w:val="005E0A9F"/>
    <w:rsid w:val="005E21DB"/>
    <w:rsid w:val="005F0864"/>
    <w:rsid w:val="005F1BD4"/>
    <w:rsid w:val="005F4CD0"/>
    <w:rsid w:val="005F56FD"/>
    <w:rsid w:val="0060297B"/>
    <w:rsid w:val="006101CC"/>
    <w:rsid w:val="006115F6"/>
    <w:rsid w:val="006129F6"/>
    <w:rsid w:val="006135DB"/>
    <w:rsid w:val="00613A42"/>
    <w:rsid w:val="00617B40"/>
    <w:rsid w:val="0062128E"/>
    <w:rsid w:val="0062166C"/>
    <w:rsid w:val="00621C4E"/>
    <w:rsid w:val="006221BD"/>
    <w:rsid w:val="006237C8"/>
    <w:rsid w:val="00623C81"/>
    <w:rsid w:val="00624276"/>
    <w:rsid w:val="00624868"/>
    <w:rsid w:val="00626321"/>
    <w:rsid w:val="00626796"/>
    <w:rsid w:val="00633A40"/>
    <w:rsid w:val="00636F28"/>
    <w:rsid w:val="00650AD7"/>
    <w:rsid w:val="0065291B"/>
    <w:rsid w:val="00655734"/>
    <w:rsid w:val="00656B2F"/>
    <w:rsid w:val="006615CF"/>
    <w:rsid w:val="00661C40"/>
    <w:rsid w:val="00663224"/>
    <w:rsid w:val="00670961"/>
    <w:rsid w:val="006722F9"/>
    <w:rsid w:val="00675FE2"/>
    <w:rsid w:val="006769DE"/>
    <w:rsid w:val="00680D47"/>
    <w:rsid w:val="00681141"/>
    <w:rsid w:val="00681A1A"/>
    <w:rsid w:val="00682D79"/>
    <w:rsid w:val="006966C8"/>
    <w:rsid w:val="00696907"/>
    <w:rsid w:val="006970A6"/>
    <w:rsid w:val="006A5B30"/>
    <w:rsid w:val="006A7184"/>
    <w:rsid w:val="006A7CBA"/>
    <w:rsid w:val="006B1282"/>
    <w:rsid w:val="006B274B"/>
    <w:rsid w:val="006B749C"/>
    <w:rsid w:val="006C00BE"/>
    <w:rsid w:val="006C37AF"/>
    <w:rsid w:val="006C4332"/>
    <w:rsid w:val="006C4A4D"/>
    <w:rsid w:val="006C6C92"/>
    <w:rsid w:val="006C6EC8"/>
    <w:rsid w:val="006C77B8"/>
    <w:rsid w:val="006D148E"/>
    <w:rsid w:val="006D18AE"/>
    <w:rsid w:val="006D495B"/>
    <w:rsid w:val="006D51E6"/>
    <w:rsid w:val="006E0EE3"/>
    <w:rsid w:val="006E3688"/>
    <w:rsid w:val="006F3758"/>
    <w:rsid w:val="006F4B63"/>
    <w:rsid w:val="006F6BAF"/>
    <w:rsid w:val="00704CD1"/>
    <w:rsid w:val="0070716B"/>
    <w:rsid w:val="00713DE7"/>
    <w:rsid w:val="00717A21"/>
    <w:rsid w:val="00720648"/>
    <w:rsid w:val="0072393E"/>
    <w:rsid w:val="00725A14"/>
    <w:rsid w:val="007343BF"/>
    <w:rsid w:val="00734D58"/>
    <w:rsid w:val="00736E6B"/>
    <w:rsid w:val="007410C6"/>
    <w:rsid w:val="00743DE8"/>
    <w:rsid w:val="00753FBA"/>
    <w:rsid w:val="00762B52"/>
    <w:rsid w:val="00771CD5"/>
    <w:rsid w:val="0077217B"/>
    <w:rsid w:val="0077481C"/>
    <w:rsid w:val="00774FDB"/>
    <w:rsid w:val="007765F1"/>
    <w:rsid w:val="007848FC"/>
    <w:rsid w:val="00784DC3"/>
    <w:rsid w:val="00787EF8"/>
    <w:rsid w:val="0079200A"/>
    <w:rsid w:val="00792153"/>
    <w:rsid w:val="007951C8"/>
    <w:rsid w:val="00796359"/>
    <w:rsid w:val="00797E67"/>
    <w:rsid w:val="007A0722"/>
    <w:rsid w:val="007B0EBB"/>
    <w:rsid w:val="007B44FA"/>
    <w:rsid w:val="007B4591"/>
    <w:rsid w:val="007B66AC"/>
    <w:rsid w:val="007C0A81"/>
    <w:rsid w:val="007C5828"/>
    <w:rsid w:val="007C5AAA"/>
    <w:rsid w:val="007D4F99"/>
    <w:rsid w:val="007E251A"/>
    <w:rsid w:val="007E358D"/>
    <w:rsid w:val="007E4338"/>
    <w:rsid w:val="007F5CD7"/>
    <w:rsid w:val="007F6C83"/>
    <w:rsid w:val="008046BA"/>
    <w:rsid w:val="0080518B"/>
    <w:rsid w:val="00805A4C"/>
    <w:rsid w:val="008062A2"/>
    <w:rsid w:val="00806E64"/>
    <w:rsid w:val="008074AF"/>
    <w:rsid w:val="008138D8"/>
    <w:rsid w:val="00813A41"/>
    <w:rsid w:val="008147E9"/>
    <w:rsid w:val="00817A9C"/>
    <w:rsid w:val="00821FE4"/>
    <w:rsid w:val="00822F9D"/>
    <w:rsid w:val="00826677"/>
    <w:rsid w:val="00827A88"/>
    <w:rsid w:val="008303D3"/>
    <w:rsid w:val="008459BB"/>
    <w:rsid w:val="00847EDB"/>
    <w:rsid w:val="00853C15"/>
    <w:rsid w:val="00855629"/>
    <w:rsid w:val="008565BB"/>
    <w:rsid w:val="00860833"/>
    <w:rsid w:val="00872130"/>
    <w:rsid w:val="008726DC"/>
    <w:rsid w:val="00883945"/>
    <w:rsid w:val="00883F86"/>
    <w:rsid w:val="00886731"/>
    <w:rsid w:val="00887852"/>
    <w:rsid w:val="00887D9D"/>
    <w:rsid w:val="00891079"/>
    <w:rsid w:val="00892EF2"/>
    <w:rsid w:val="00894626"/>
    <w:rsid w:val="00894A9D"/>
    <w:rsid w:val="00896353"/>
    <w:rsid w:val="00897CB6"/>
    <w:rsid w:val="008A0944"/>
    <w:rsid w:val="008A2ADF"/>
    <w:rsid w:val="008A390C"/>
    <w:rsid w:val="008A3A28"/>
    <w:rsid w:val="008B093B"/>
    <w:rsid w:val="008B46EC"/>
    <w:rsid w:val="008C1241"/>
    <w:rsid w:val="008C2ACB"/>
    <w:rsid w:val="008D6252"/>
    <w:rsid w:val="008E4021"/>
    <w:rsid w:val="008E4601"/>
    <w:rsid w:val="008F0C80"/>
    <w:rsid w:val="008F35FD"/>
    <w:rsid w:val="008F527F"/>
    <w:rsid w:val="00901B9B"/>
    <w:rsid w:val="0090286F"/>
    <w:rsid w:val="00903CF1"/>
    <w:rsid w:val="0091545B"/>
    <w:rsid w:val="00920F1D"/>
    <w:rsid w:val="009268F4"/>
    <w:rsid w:val="00927695"/>
    <w:rsid w:val="00927D3F"/>
    <w:rsid w:val="00927E39"/>
    <w:rsid w:val="00930E49"/>
    <w:rsid w:val="00933810"/>
    <w:rsid w:val="009346CD"/>
    <w:rsid w:val="0093780C"/>
    <w:rsid w:val="00940FD2"/>
    <w:rsid w:val="00943717"/>
    <w:rsid w:val="00943F6E"/>
    <w:rsid w:val="0094525B"/>
    <w:rsid w:val="0094627F"/>
    <w:rsid w:val="009519F9"/>
    <w:rsid w:val="00955082"/>
    <w:rsid w:val="00955D3D"/>
    <w:rsid w:val="009561E1"/>
    <w:rsid w:val="009575D9"/>
    <w:rsid w:val="00960E40"/>
    <w:rsid w:val="00962B7D"/>
    <w:rsid w:val="0096338B"/>
    <w:rsid w:val="00972719"/>
    <w:rsid w:val="00974C25"/>
    <w:rsid w:val="00975783"/>
    <w:rsid w:val="00981F02"/>
    <w:rsid w:val="00983CAA"/>
    <w:rsid w:val="009852E1"/>
    <w:rsid w:val="009917B5"/>
    <w:rsid w:val="009A231B"/>
    <w:rsid w:val="009B3965"/>
    <w:rsid w:val="009B550A"/>
    <w:rsid w:val="009B6F2E"/>
    <w:rsid w:val="009B7C22"/>
    <w:rsid w:val="009C0855"/>
    <w:rsid w:val="009C1751"/>
    <w:rsid w:val="009C1DA0"/>
    <w:rsid w:val="009C69D2"/>
    <w:rsid w:val="009E08C1"/>
    <w:rsid w:val="009E7202"/>
    <w:rsid w:val="009F6EC2"/>
    <w:rsid w:val="00A04E94"/>
    <w:rsid w:val="00A05D55"/>
    <w:rsid w:val="00A10E05"/>
    <w:rsid w:val="00A14960"/>
    <w:rsid w:val="00A1589D"/>
    <w:rsid w:val="00A15E80"/>
    <w:rsid w:val="00A22C60"/>
    <w:rsid w:val="00A22E29"/>
    <w:rsid w:val="00A23037"/>
    <w:rsid w:val="00A30B39"/>
    <w:rsid w:val="00A33D50"/>
    <w:rsid w:val="00A368AA"/>
    <w:rsid w:val="00A40242"/>
    <w:rsid w:val="00A4386C"/>
    <w:rsid w:val="00A446DF"/>
    <w:rsid w:val="00A46036"/>
    <w:rsid w:val="00A5384C"/>
    <w:rsid w:val="00A5404D"/>
    <w:rsid w:val="00A60A71"/>
    <w:rsid w:val="00A62508"/>
    <w:rsid w:val="00A62CA5"/>
    <w:rsid w:val="00A67C9F"/>
    <w:rsid w:val="00A7121B"/>
    <w:rsid w:val="00A726C3"/>
    <w:rsid w:val="00A72898"/>
    <w:rsid w:val="00A74D5D"/>
    <w:rsid w:val="00A811F4"/>
    <w:rsid w:val="00A83A7F"/>
    <w:rsid w:val="00A92837"/>
    <w:rsid w:val="00A92901"/>
    <w:rsid w:val="00AA0EBB"/>
    <w:rsid w:val="00AA790D"/>
    <w:rsid w:val="00AB18FF"/>
    <w:rsid w:val="00AB20C0"/>
    <w:rsid w:val="00AC102D"/>
    <w:rsid w:val="00AC16A7"/>
    <w:rsid w:val="00AC194A"/>
    <w:rsid w:val="00AC3A8A"/>
    <w:rsid w:val="00AD697A"/>
    <w:rsid w:val="00AE57E6"/>
    <w:rsid w:val="00AF1991"/>
    <w:rsid w:val="00AF776B"/>
    <w:rsid w:val="00B0009B"/>
    <w:rsid w:val="00B0203D"/>
    <w:rsid w:val="00B0251E"/>
    <w:rsid w:val="00B04C59"/>
    <w:rsid w:val="00B06BCD"/>
    <w:rsid w:val="00B0751E"/>
    <w:rsid w:val="00B15CE5"/>
    <w:rsid w:val="00B17E67"/>
    <w:rsid w:val="00B2079F"/>
    <w:rsid w:val="00B2259C"/>
    <w:rsid w:val="00B230DD"/>
    <w:rsid w:val="00B25B12"/>
    <w:rsid w:val="00B36035"/>
    <w:rsid w:val="00B373E1"/>
    <w:rsid w:val="00B41B16"/>
    <w:rsid w:val="00B45166"/>
    <w:rsid w:val="00B45215"/>
    <w:rsid w:val="00B45684"/>
    <w:rsid w:val="00B45EB9"/>
    <w:rsid w:val="00B45F61"/>
    <w:rsid w:val="00B470BC"/>
    <w:rsid w:val="00B528DE"/>
    <w:rsid w:val="00B53A62"/>
    <w:rsid w:val="00B626AF"/>
    <w:rsid w:val="00B6303B"/>
    <w:rsid w:val="00B63815"/>
    <w:rsid w:val="00B651D0"/>
    <w:rsid w:val="00B70A46"/>
    <w:rsid w:val="00B72598"/>
    <w:rsid w:val="00B73BE4"/>
    <w:rsid w:val="00B744A2"/>
    <w:rsid w:val="00B75921"/>
    <w:rsid w:val="00B75E95"/>
    <w:rsid w:val="00B76CD1"/>
    <w:rsid w:val="00B81A2D"/>
    <w:rsid w:val="00B8397F"/>
    <w:rsid w:val="00B8646A"/>
    <w:rsid w:val="00B87EEE"/>
    <w:rsid w:val="00B94AD6"/>
    <w:rsid w:val="00B94E52"/>
    <w:rsid w:val="00B953C5"/>
    <w:rsid w:val="00B97DA8"/>
    <w:rsid w:val="00B97FCC"/>
    <w:rsid w:val="00BA0F8A"/>
    <w:rsid w:val="00BA19E0"/>
    <w:rsid w:val="00BA5B95"/>
    <w:rsid w:val="00BA7A30"/>
    <w:rsid w:val="00BB06FA"/>
    <w:rsid w:val="00BB289A"/>
    <w:rsid w:val="00BB3FE6"/>
    <w:rsid w:val="00BB611F"/>
    <w:rsid w:val="00BB6639"/>
    <w:rsid w:val="00BB74D9"/>
    <w:rsid w:val="00BB7EF8"/>
    <w:rsid w:val="00BC5B5D"/>
    <w:rsid w:val="00BD5712"/>
    <w:rsid w:val="00BE0A10"/>
    <w:rsid w:val="00BE2AF4"/>
    <w:rsid w:val="00BE4293"/>
    <w:rsid w:val="00BE711E"/>
    <w:rsid w:val="00BF262A"/>
    <w:rsid w:val="00BF2707"/>
    <w:rsid w:val="00BF29E3"/>
    <w:rsid w:val="00C002B4"/>
    <w:rsid w:val="00C02A89"/>
    <w:rsid w:val="00C03435"/>
    <w:rsid w:val="00C05EA4"/>
    <w:rsid w:val="00C06776"/>
    <w:rsid w:val="00C10165"/>
    <w:rsid w:val="00C1360C"/>
    <w:rsid w:val="00C16253"/>
    <w:rsid w:val="00C20B8D"/>
    <w:rsid w:val="00C210F2"/>
    <w:rsid w:val="00C21D1F"/>
    <w:rsid w:val="00C239F1"/>
    <w:rsid w:val="00C2523E"/>
    <w:rsid w:val="00C34D1F"/>
    <w:rsid w:val="00C36F0C"/>
    <w:rsid w:val="00C36F5A"/>
    <w:rsid w:val="00C4059C"/>
    <w:rsid w:val="00C409C1"/>
    <w:rsid w:val="00C468A2"/>
    <w:rsid w:val="00C51F70"/>
    <w:rsid w:val="00C6078A"/>
    <w:rsid w:val="00C60FBD"/>
    <w:rsid w:val="00C63952"/>
    <w:rsid w:val="00C640B2"/>
    <w:rsid w:val="00C658A3"/>
    <w:rsid w:val="00C67AC4"/>
    <w:rsid w:val="00C735BA"/>
    <w:rsid w:val="00C7412C"/>
    <w:rsid w:val="00C747BF"/>
    <w:rsid w:val="00C76DEE"/>
    <w:rsid w:val="00C82DF8"/>
    <w:rsid w:val="00C92D24"/>
    <w:rsid w:val="00C9343D"/>
    <w:rsid w:val="00CA2789"/>
    <w:rsid w:val="00CA3349"/>
    <w:rsid w:val="00CA4093"/>
    <w:rsid w:val="00CA5FFA"/>
    <w:rsid w:val="00CA7141"/>
    <w:rsid w:val="00CB0F52"/>
    <w:rsid w:val="00CB2F20"/>
    <w:rsid w:val="00CB33E0"/>
    <w:rsid w:val="00CB367D"/>
    <w:rsid w:val="00CC326E"/>
    <w:rsid w:val="00CC3296"/>
    <w:rsid w:val="00CC4837"/>
    <w:rsid w:val="00CC7C2A"/>
    <w:rsid w:val="00CD1D0C"/>
    <w:rsid w:val="00CD5FAA"/>
    <w:rsid w:val="00CE039C"/>
    <w:rsid w:val="00CE3F93"/>
    <w:rsid w:val="00CE5025"/>
    <w:rsid w:val="00CE5CEB"/>
    <w:rsid w:val="00CE69C0"/>
    <w:rsid w:val="00CE7BE1"/>
    <w:rsid w:val="00CF3794"/>
    <w:rsid w:val="00CF44D0"/>
    <w:rsid w:val="00CF744D"/>
    <w:rsid w:val="00CF7931"/>
    <w:rsid w:val="00D007DF"/>
    <w:rsid w:val="00D0110C"/>
    <w:rsid w:val="00D04B3F"/>
    <w:rsid w:val="00D155CC"/>
    <w:rsid w:val="00D15F5D"/>
    <w:rsid w:val="00D179DE"/>
    <w:rsid w:val="00D20948"/>
    <w:rsid w:val="00D213D8"/>
    <w:rsid w:val="00D22718"/>
    <w:rsid w:val="00D23233"/>
    <w:rsid w:val="00D26095"/>
    <w:rsid w:val="00D301FE"/>
    <w:rsid w:val="00D43162"/>
    <w:rsid w:val="00D46ABC"/>
    <w:rsid w:val="00D4701F"/>
    <w:rsid w:val="00D53054"/>
    <w:rsid w:val="00D54C0A"/>
    <w:rsid w:val="00D6088B"/>
    <w:rsid w:val="00D61106"/>
    <w:rsid w:val="00D62465"/>
    <w:rsid w:val="00D64EC6"/>
    <w:rsid w:val="00D64FB3"/>
    <w:rsid w:val="00D653A3"/>
    <w:rsid w:val="00D676F8"/>
    <w:rsid w:val="00D7181E"/>
    <w:rsid w:val="00D726BC"/>
    <w:rsid w:val="00D74519"/>
    <w:rsid w:val="00D768D7"/>
    <w:rsid w:val="00D77E7C"/>
    <w:rsid w:val="00D8061E"/>
    <w:rsid w:val="00D838BB"/>
    <w:rsid w:val="00D84919"/>
    <w:rsid w:val="00D8635B"/>
    <w:rsid w:val="00D87DF8"/>
    <w:rsid w:val="00D92A3E"/>
    <w:rsid w:val="00D937C7"/>
    <w:rsid w:val="00D97F3A"/>
    <w:rsid w:val="00DA39BF"/>
    <w:rsid w:val="00DA547C"/>
    <w:rsid w:val="00DB032D"/>
    <w:rsid w:val="00DB592F"/>
    <w:rsid w:val="00DB66CC"/>
    <w:rsid w:val="00DC0388"/>
    <w:rsid w:val="00DD175E"/>
    <w:rsid w:val="00DD49BD"/>
    <w:rsid w:val="00DE0D3D"/>
    <w:rsid w:val="00DE12FA"/>
    <w:rsid w:val="00E020E1"/>
    <w:rsid w:val="00E024DC"/>
    <w:rsid w:val="00E03EAB"/>
    <w:rsid w:val="00E05238"/>
    <w:rsid w:val="00E05262"/>
    <w:rsid w:val="00E06E59"/>
    <w:rsid w:val="00E14BEE"/>
    <w:rsid w:val="00E176D5"/>
    <w:rsid w:val="00E219C8"/>
    <w:rsid w:val="00E26486"/>
    <w:rsid w:val="00E35131"/>
    <w:rsid w:val="00E366DB"/>
    <w:rsid w:val="00E37E92"/>
    <w:rsid w:val="00E4447F"/>
    <w:rsid w:val="00E44AF1"/>
    <w:rsid w:val="00E47443"/>
    <w:rsid w:val="00E505BF"/>
    <w:rsid w:val="00E508F8"/>
    <w:rsid w:val="00E516F7"/>
    <w:rsid w:val="00E52D09"/>
    <w:rsid w:val="00E55838"/>
    <w:rsid w:val="00E624C3"/>
    <w:rsid w:val="00E640EC"/>
    <w:rsid w:val="00E65660"/>
    <w:rsid w:val="00E7719F"/>
    <w:rsid w:val="00E82D86"/>
    <w:rsid w:val="00E859BD"/>
    <w:rsid w:val="00E94931"/>
    <w:rsid w:val="00E9504B"/>
    <w:rsid w:val="00E957EF"/>
    <w:rsid w:val="00E97880"/>
    <w:rsid w:val="00EA17D3"/>
    <w:rsid w:val="00EA36BD"/>
    <w:rsid w:val="00EB062E"/>
    <w:rsid w:val="00EB345D"/>
    <w:rsid w:val="00EB36A3"/>
    <w:rsid w:val="00EB601A"/>
    <w:rsid w:val="00EB69B9"/>
    <w:rsid w:val="00EB74FF"/>
    <w:rsid w:val="00ED01A2"/>
    <w:rsid w:val="00ED0DB9"/>
    <w:rsid w:val="00ED123C"/>
    <w:rsid w:val="00ED1904"/>
    <w:rsid w:val="00ED6C3A"/>
    <w:rsid w:val="00EE0617"/>
    <w:rsid w:val="00EE22F7"/>
    <w:rsid w:val="00EE407E"/>
    <w:rsid w:val="00EE7FCB"/>
    <w:rsid w:val="00EF03D4"/>
    <w:rsid w:val="00EF214F"/>
    <w:rsid w:val="00EF22FF"/>
    <w:rsid w:val="00EF442D"/>
    <w:rsid w:val="00F03C15"/>
    <w:rsid w:val="00F10B8C"/>
    <w:rsid w:val="00F114E8"/>
    <w:rsid w:val="00F13481"/>
    <w:rsid w:val="00F155DA"/>
    <w:rsid w:val="00F16DCA"/>
    <w:rsid w:val="00F212ED"/>
    <w:rsid w:val="00F24F6A"/>
    <w:rsid w:val="00F262B8"/>
    <w:rsid w:val="00F262C9"/>
    <w:rsid w:val="00F26F18"/>
    <w:rsid w:val="00F27B64"/>
    <w:rsid w:val="00F33F50"/>
    <w:rsid w:val="00F3525D"/>
    <w:rsid w:val="00F449DF"/>
    <w:rsid w:val="00F45E9C"/>
    <w:rsid w:val="00F47EF4"/>
    <w:rsid w:val="00F51A4C"/>
    <w:rsid w:val="00F52A56"/>
    <w:rsid w:val="00F53276"/>
    <w:rsid w:val="00F54BDA"/>
    <w:rsid w:val="00F54F00"/>
    <w:rsid w:val="00F55E37"/>
    <w:rsid w:val="00F56DA4"/>
    <w:rsid w:val="00F60096"/>
    <w:rsid w:val="00F62BDF"/>
    <w:rsid w:val="00F64E07"/>
    <w:rsid w:val="00F653C8"/>
    <w:rsid w:val="00F6564A"/>
    <w:rsid w:val="00F70896"/>
    <w:rsid w:val="00F71034"/>
    <w:rsid w:val="00F71902"/>
    <w:rsid w:val="00F732F6"/>
    <w:rsid w:val="00F75201"/>
    <w:rsid w:val="00F765C7"/>
    <w:rsid w:val="00F8128F"/>
    <w:rsid w:val="00F84DB0"/>
    <w:rsid w:val="00F85CED"/>
    <w:rsid w:val="00F86525"/>
    <w:rsid w:val="00F87E65"/>
    <w:rsid w:val="00F9132C"/>
    <w:rsid w:val="00F91397"/>
    <w:rsid w:val="00F97B18"/>
    <w:rsid w:val="00FA238C"/>
    <w:rsid w:val="00FA27FD"/>
    <w:rsid w:val="00FA4CF5"/>
    <w:rsid w:val="00FA7C0D"/>
    <w:rsid w:val="00FB0ABA"/>
    <w:rsid w:val="00FB3595"/>
    <w:rsid w:val="00FB4CB0"/>
    <w:rsid w:val="00FB6AEA"/>
    <w:rsid w:val="00FB7756"/>
    <w:rsid w:val="00FC3FBE"/>
    <w:rsid w:val="00FD0AA7"/>
    <w:rsid w:val="00FD1AB4"/>
    <w:rsid w:val="00FE367D"/>
    <w:rsid w:val="00FE5F7F"/>
    <w:rsid w:val="00FE71F9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1">
    <w:name w:val="heading 1"/>
    <w:basedOn w:val="a"/>
    <w:next w:val="a"/>
    <w:link w:val="10"/>
    <w:uiPriority w:val="9"/>
    <w:qFormat/>
    <w:rsid w:val="00F33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6B12F-C4A1-4472-851E-E6E80FAF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3201</Words>
  <Characters>18251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2019-06-18T11:57:00Z</dcterms:created>
  <dcterms:modified xsi:type="dcterms:W3CDTF">2020-11-27T03:46:00Z</dcterms:modified>
</cp:coreProperties>
</file>